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Roboto" w:cs="Roboto" w:eastAsia="Roboto" w:hAnsi="Roboto"/>
          <w:color w:val="ff0000"/>
          <w:sz w:val="24"/>
          <w:szCs w:val="24"/>
        </w:rPr>
      </w:pPr>
      <w:r w:rsidDel="00000000" w:rsidR="00000000" w:rsidRPr="00000000">
        <w:rPr>
          <w:rFonts w:ascii="Roboto" w:cs="Roboto" w:eastAsia="Roboto" w:hAnsi="Roboto"/>
          <w:color w:val="ff0000"/>
          <w:sz w:val="24"/>
          <w:szCs w:val="24"/>
        </w:rPr>
        <w:drawing>
          <wp:inline distB="114300" distT="114300" distL="114300" distR="114300">
            <wp:extent cx="1309688" cy="264557"/>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09688" cy="2645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color w:val="ff0000"/>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b w:val="1"/>
          <w:sz w:val="24"/>
          <w:szCs w:val="24"/>
        </w:rPr>
      </w:pPr>
      <w:r w:rsidDel="00000000" w:rsidR="00000000" w:rsidRPr="00000000">
        <w:rPr>
          <w:rFonts w:ascii="Roboto" w:cs="Roboto" w:eastAsia="Roboto" w:hAnsi="Roboto"/>
          <w:color w:val="ff0000"/>
          <w:sz w:val="24"/>
          <w:szCs w:val="24"/>
          <w:rtl w:val="0"/>
        </w:rPr>
        <w:t xml:space="preserve">STRICTLY EMBARGOED UNTIL </w:t>
      </w:r>
      <w:r w:rsidDel="00000000" w:rsidR="00000000" w:rsidRPr="00000000">
        <w:rPr>
          <w:rFonts w:ascii="Roboto" w:cs="Roboto" w:eastAsia="Roboto" w:hAnsi="Roboto"/>
          <w:color w:val="ff0000"/>
          <w:sz w:val="24"/>
          <w:szCs w:val="24"/>
          <w:rtl w:val="0"/>
        </w:rPr>
        <w:t xml:space="preserve">00.0</w:t>
      </w:r>
      <w:r w:rsidDel="00000000" w:rsidR="00000000" w:rsidRPr="00000000">
        <w:rPr>
          <w:rFonts w:ascii="Roboto" w:cs="Roboto" w:eastAsia="Roboto" w:hAnsi="Roboto"/>
          <w:color w:val="ff0000"/>
          <w:sz w:val="24"/>
          <w:szCs w:val="24"/>
          <w:rtl w:val="0"/>
        </w:rPr>
        <w:t xml:space="preserve">1 JAKARTA ON </w:t>
      </w:r>
      <w:r w:rsidDel="00000000" w:rsidR="00000000" w:rsidRPr="00000000">
        <w:rPr>
          <w:rFonts w:ascii="Roboto" w:cs="Roboto" w:eastAsia="Roboto" w:hAnsi="Roboto"/>
          <w:color w:val="ff0000"/>
          <w:sz w:val="24"/>
          <w:szCs w:val="24"/>
          <w:rtl w:val="0"/>
        </w:rPr>
        <w:t xml:space="preserve">THURSDAY, 7 JULY 2022</w:t>
      </w:r>
      <w:r w:rsidDel="00000000" w:rsidR="00000000" w:rsidRPr="00000000">
        <w:rPr>
          <w:rtl w:val="0"/>
        </w:rPr>
      </w:r>
    </w:p>
    <w:p w:rsidR="00000000" w:rsidDel="00000000" w:rsidP="00000000" w:rsidRDefault="00000000" w:rsidRPr="00000000" w14:paraId="00000004">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5">
      <w:pPr>
        <w:jc w:val="center"/>
        <w:rPr>
          <w:b w:val="1"/>
          <w:color w:val="202020"/>
          <w:sz w:val="24"/>
          <w:szCs w:val="24"/>
        </w:rPr>
      </w:pPr>
      <w:r w:rsidDel="00000000" w:rsidR="00000000" w:rsidRPr="00000000">
        <w:rPr>
          <w:b w:val="1"/>
          <w:color w:val="202020"/>
          <w:sz w:val="24"/>
          <w:szCs w:val="24"/>
          <w:rtl w:val="0"/>
        </w:rPr>
        <w:t xml:space="preserve">ASEAN yet to unleash solar and wind</w:t>
      </w:r>
      <w:r w:rsidDel="00000000" w:rsidR="00000000" w:rsidRPr="00000000">
        <w:rPr>
          <w:rtl w:val="0"/>
        </w:rPr>
      </w:r>
    </w:p>
    <w:p w:rsidR="00000000" w:rsidDel="00000000" w:rsidP="00000000" w:rsidRDefault="00000000" w:rsidRPr="00000000" w14:paraId="00000006">
      <w:pPr>
        <w:rPr>
          <w:b w:val="1"/>
          <w:i w:val="1"/>
          <w:color w:val="202020"/>
        </w:rPr>
      </w:pPr>
      <w:r w:rsidDel="00000000" w:rsidR="00000000" w:rsidRPr="00000000">
        <w:rPr>
          <w:rtl w:val="0"/>
        </w:rPr>
      </w:r>
    </w:p>
    <w:p w:rsidR="00000000" w:rsidDel="00000000" w:rsidP="00000000" w:rsidRDefault="00000000" w:rsidRPr="00000000" w14:paraId="00000007">
      <w:pPr>
        <w:rPr>
          <w:b w:val="1"/>
          <w:i w:val="1"/>
          <w:color w:val="202020"/>
        </w:rPr>
      </w:pPr>
      <w:r w:rsidDel="00000000" w:rsidR="00000000" w:rsidRPr="00000000">
        <w:rPr>
          <w:b w:val="1"/>
          <w:i w:val="1"/>
          <w:color w:val="202020"/>
          <w:rtl w:val="0"/>
        </w:rPr>
        <w:t xml:space="preserve">Solar and wind make up 4% of ASEAN electricity, compared to 10% globally.</w:t>
      </w:r>
      <w:r w:rsidDel="00000000" w:rsidR="00000000" w:rsidRPr="00000000">
        <w:rPr>
          <w:b w:val="1"/>
          <w:i w:val="1"/>
          <w:color w:val="202020"/>
          <w:rtl w:val="0"/>
        </w:rPr>
        <w:t xml:space="preserve"> Plans would only raise their share to 11% of the total generation by 2030.</w:t>
      </w:r>
      <w:r w:rsidDel="00000000" w:rsidR="00000000" w:rsidRPr="00000000">
        <w:rPr>
          <w:rtl w:val="0"/>
        </w:rPr>
      </w:r>
    </w:p>
    <w:p w:rsidR="00000000" w:rsidDel="00000000" w:rsidP="00000000" w:rsidRDefault="00000000" w:rsidRPr="00000000" w14:paraId="00000008">
      <w:pPr>
        <w:rPr>
          <w:color w:val="202020"/>
        </w:rPr>
      </w:pPr>
      <w:r w:rsidDel="00000000" w:rsidR="00000000" w:rsidRPr="00000000">
        <w:rPr>
          <w:rtl w:val="0"/>
        </w:rPr>
      </w:r>
    </w:p>
    <w:p w:rsidR="00000000" w:rsidDel="00000000" w:rsidP="00000000" w:rsidRDefault="00000000" w:rsidRPr="00000000" w14:paraId="00000009">
      <w:pPr>
        <w:rPr>
          <w:color w:val="202020"/>
        </w:rPr>
      </w:pPr>
      <w:r w:rsidDel="00000000" w:rsidR="00000000" w:rsidRPr="00000000">
        <w:rPr>
          <w:rFonts w:ascii="Roboto" w:cs="Roboto" w:eastAsia="Roboto" w:hAnsi="Roboto"/>
          <w:i w:val="1"/>
          <w:rtl w:val="0"/>
        </w:rPr>
        <w:t xml:space="preserve">Jakarta</w:t>
      </w:r>
      <w:r w:rsidDel="00000000" w:rsidR="00000000" w:rsidRPr="00000000">
        <w:rPr>
          <w:rFonts w:ascii="Roboto" w:cs="Roboto" w:eastAsia="Roboto" w:hAnsi="Roboto"/>
          <w:i w:val="1"/>
          <w:rtl w:val="0"/>
        </w:rPr>
        <w:t xml:space="preserve">, Indonesia, 7 July 2022</w:t>
      </w:r>
      <w:r w:rsidDel="00000000" w:rsidR="00000000" w:rsidRPr="00000000">
        <w:rPr>
          <w:rFonts w:ascii="Roboto" w:cs="Roboto" w:eastAsia="Roboto" w:hAnsi="Roboto"/>
          <w:rtl w:val="0"/>
        </w:rPr>
        <w:t xml:space="preserve"> - </w:t>
      </w:r>
      <w:r w:rsidDel="00000000" w:rsidR="00000000" w:rsidRPr="00000000">
        <w:rPr>
          <w:color w:val="202020"/>
          <w:rtl w:val="0"/>
        </w:rPr>
        <w:t xml:space="preserve">Faster growth in clean electricity is urgently needed in ASEAN (the Association of Southeast Asian Nations), says </w:t>
      </w:r>
      <w:hyperlink r:id="rId7">
        <w:r w:rsidDel="00000000" w:rsidR="00000000" w:rsidRPr="00000000">
          <w:rPr>
            <w:rFonts w:ascii="Roboto" w:cs="Roboto" w:eastAsia="Roboto" w:hAnsi="Roboto"/>
            <w:color w:val="1155cc"/>
            <w:u w:val="single"/>
            <w:rtl w:val="0"/>
          </w:rPr>
          <w:t xml:space="preserve">a new report</w:t>
        </w:r>
      </w:hyperlink>
      <w:r w:rsidDel="00000000" w:rsidR="00000000" w:rsidRPr="00000000">
        <w:rPr>
          <w:rFonts w:ascii="Roboto" w:cs="Roboto" w:eastAsia="Roboto" w:hAnsi="Roboto"/>
          <w:rtl w:val="0"/>
        </w:rPr>
        <w:t xml:space="preserve"> published today by global energy think tank Ember.</w:t>
      </w:r>
      <w:r w:rsidDel="00000000" w:rsidR="00000000" w:rsidRPr="00000000">
        <w:rPr>
          <w:color w:val="202020"/>
          <w:rtl w:val="0"/>
        </w:rPr>
        <w:t xml:space="preserve"> To keep up with increasing demand and prevent power sector CO2 emissions rising further, ASEAN members will need to ramp up solar and wind</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0A">
      <w:pPr>
        <w:rPr>
          <w:color w:val="202020"/>
        </w:rPr>
      </w:pPr>
      <w:r w:rsidDel="00000000" w:rsidR="00000000" w:rsidRPr="00000000">
        <w:rPr>
          <w:rtl w:val="0"/>
        </w:rPr>
      </w:r>
    </w:p>
    <w:p w:rsidR="00000000" w:rsidDel="00000000" w:rsidP="00000000" w:rsidRDefault="00000000" w:rsidRPr="00000000" w14:paraId="0000000B">
      <w:pPr>
        <w:rPr>
          <w:color w:val="202020"/>
        </w:rPr>
      </w:pPr>
      <w:r w:rsidDel="00000000" w:rsidR="00000000" w:rsidRPr="00000000">
        <w:rPr>
          <w:color w:val="202020"/>
          <w:rtl w:val="0"/>
        </w:rPr>
        <w:t xml:space="preserve">The </w:t>
      </w:r>
      <w:hyperlink r:id="rId8">
        <w:r w:rsidDel="00000000" w:rsidR="00000000" w:rsidRPr="00000000">
          <w:rPr>
            <w:color w:val="1155cc"/>
            <w:u w:val="single"/>
            <w:rtl w:val="0"/>
          </w:rPr>
          <w:t xml:space="preserve">report</w:t>
        </w:r>
      </w:hyperlink>
      <w:r w:rsidDel="00000000" w:rsidR="00000000" w:rsidRPr="00000000">
        <w:rPr>
          <w:color w:val="202020"/>
          <w:rtl w:val="0"/>
        </w:rPr>
        <w:t xml:space="preserve"> shows that among the 10 ASEAN member states, five countries—</w:t>
      </w:r>
      <w:r w:rsidDel="00000000" w:rsidR="00000000" w:rsidRPr="00000000">
        <w:rPr>
          <w:rFonts w:ascii="Times New Roman" w:cs="Times New Roman" w:eastAsia="Times New Roman" w:hAnsi="Times New Roman"/>
          <w:color w:val="202020"/>
          <w:sz w:val="24"/>
          <w:szCs w:val="24"/>
          <w:rtl w:val="0"/>
        </w:rPr>
        <w:t xml:space="preserve"> </w:t>
      </w:r>
      <w:r w:rsidDel="00000000" w:rsidR="00000000" w:rsidRPr="00000000">
        <w:rPr>
          <w:color w:val="202020"/>
          <w:rtl w:val="0"/>
        </w:rPr>
        <w:t xml:space="preserve">Indonesia, Malaysia, the Philippines, Thailand and Viet Nam—or the ‘ASEAN 5’, make up 89% of the  region's total electricity generation, making their contribution crucial to </w:t>
      </w:r>
      <w:r w:rsidDel="00000000" w:rsidR="00000000" w:rsidRPr="00000000">
        <w:rPr>
          <w:color w:val="202020"/>
          <w:rtl w:val="0"/>
        </w:rPr>
        <w:t xml:space="preserve">achieving clean</w:t>
      </w:r>
      <w:r w:rsidDel="00000000" w:rsidR="00000000" w:rsidRPr="00000000">
        <w:rPr>
          <w:color w:val="202020"/>
          <w:rtl w:val="0"/>
        </w:rPr>
        <w:t xml:space="preserve"> energy transition in the region, although contributions from the rest of the ASEAN members are equally important for the region to achieve their climate goals.</w:t>
      </w:r>
    </w:p>
    <w:p w:rsidR="00000000" w:rsidDel="00000000" w:rsidP="00000000" w:rsidRDefault="00000000" w:rsidRPr="00000000" w14:paraId="0000000C">
      <w:pPr>
        <w:rPr>
          <w:color w:val="202020"/>
        </w:rPr>
      </w:pPr>
      <w:r w:rsidDel="00000000" w:rsidR="00000000" w:rsidRPr="00000000">
        <w:rPr>
          <w:rtl w:val="0"/>
        </w:rPr>
      </w:r>
    </w:p>
    <w:p w:rsidR="00000000" w:rsidDel="00000000" w:rsidP="00000000" w:rsidRDefault="00000000" w:rsidRPr="00000000" w14:paraId="0000000D">
      <w:pPr>
        <w:rPr>
          <w:color w:val="202020"/>
          <w:highlight w:val="white"/>
        </w:rPr>
      </w:pPr>
      <w:r w:rsidDel="00000000" w:rsidR="00000000" w:rsidRPr="00000000">
        <w:rPr>
          <w:color w:val="202020"/>
          <w:highlight w:val="white"/>
          <w:rtl w:val="0"/>
        </w:rPr>
        <w:t xml:space="preserve">However, by 2030, the </w:t>
      </w:r>
      <w:r w:rsidDel="00000000" w:rsidR="00000000" w:rsidRPr="00000000">
        <w:rPr>
          <w:b w:val="1"/>
          <w:color w:val="202020"/>
          <w:highlight w:val="white"/>
          <w:rtl w:val="0"/>
        </w:rPr>
        <w:t xml:space="preserve">latest energy plans</w:t>
      </w:r>
      <w:r w:rsidDel="00000000" w:rsidR="00000000" w:rsidRPr="00000000">
        <w:rPr>
          <w:b w:val="1"/>
          <w:color w:val="202020"/>
          <w:highlight w:val="white"/>
          <w:rtl w:val="0"/>
        </w:rPr>
        <w:t xml:space="preserve"> released by the ASEAN 5 </w:t>
      </w:r>
      <w:r w:rsidDel="00000000" w:rsidR="00000000" w:rsidRPr="00000000">
        <w:rPr>
          <w:b w:val="1"/>
          <w:color w:val="202020"/>
          <w:highlight w:val="white"/>
          <w:rtl w:val="0"/>
        </w:rPr>
        <w:t xml:space="preserve">would only see the share of solar and wind rising to 11%</w:t>
      </w:r>
      <w:r w:rsidDel="00000000" w:rsidR="00000000" w:rsidRPr="00000000">
        <w:rPr>
          <w:color w:val="202020"/>
          <w:highlight w:val="white"/>
          <w:rtl w:val="0"/>
        </w:rPr>
        <w:t xml:space="preserve"> of the region’s total electricity supply. By 2030 Viet Nam is expected to generate 18% solar and wind in total</w:t>
      </w:r>
      <w:r w:rsidDel="00000000" w:rsidR="00000000" w:rsidRPr="00000000">
        <w:rPr>
          <w:color w:val="202020"/>
          <w:highlight w:val="white"/>
          <w:rtl w:val="0"/>
        </w:rPr>
        <w:t xml:space="preserve">, the Philippines 16.5%, and Thailand 9.6%. Malaysia and Indonesia would reach 3.4% and 2% respectively. And </w:t>
      </w:r>
      <w:r w:rsidDel="00000000" w:rsidR="00000000" w:rsidRPr="00000000">
        <w:rPr>
          <w:b w:val="1"/>
          <w:color w:val="202020"/>
          <w:highlight w:val="white"/>
          <w:rtl w:val="0"/>
        </w:rPr>
        <w:t xml:space="preserve">this does not </w:t>
      </w:r>
      <w:r w:rsidDel="00000000" w:rsidR="00000000" w:rsidRPr="00000000">
        <w:rPr>
          <w:color w:val="202020"/>
          <w:highlight w:val="white"/>
          <w:rtl w:val="0"/>
        </w:rPr>
        <w:t xml:space="preserve">align </w:t>
      </w:r>
      <w:r w:rsidDel="00000000" w:rsidR="00000000" w:rsidRPr="00000000">
        <w:rPr>
          <w:color w:val="202020"/>
          <w:highlight w:val="white"/>
          <w:rtl w:val="0"/>
        </w:rPr>
        <w:t xml:space="preserve">with the </w:t>
      </w:r>
      <w:hyperlink r:id="rId9">
        <w:r w:rsidDel="00000000" w:rsidR="00000000" w:rsidRPr="00000000">
          <w:rPr>
            <w:color w:val="1155cc"/>
            <w:highlight w:val="white"/>
            <w:u w:val="single"/>
            <w:rtl w:val="0"/>
          </w:rPr>
          <w:t xml:space="preserve">IEA</w:t>
        </w:r>
      </w:hyperlink>
      <w:hyperlink r:id="rId10">
        <w:r w:rsidDel="00000000" w:rsidR="00000000" w:rsidRPr="00000000">
          <w:rPr>
            <w:color w:val="1155cc"/>
            <w:highlight w:val="white"/>
            <w:u w:val="single"/>
            <w:rtl w:val="0"/>
          </w:rPr>
          <w:t xml:space="preserve"> net-zero pathway</w:t>
        </w:r>
      </w:hyperlink>
      <w:r w:rsidDel="00000000" w:rsidR="00000000" w:rsidRPr="00000000">
        <w:rPr>
          <w:color w:val="202020"/>
          <w:highlight w:val="white"/>
          <w:rtl w:val="0"/>
        </w:rPr>
        <w:t xml:space="preserve">.</w:t>
      </w:r>
      <w:r w:rsidDel="00000000" w:rsidR="00000000" w:rsidRPr="00000000">
        <w:rPr>
          <w:b w:val="1"/>
          <w:color w:val="202020"/>
          <w:highlight w:val="white"/>
          <w:rtl w:val="0"/>
        </w:rPr>
        <w:t xml:space="preserve"> </w:t>
      </w:r>
      <w:hyperlink r:id="rId11">
        <w:r w:rsidDel="00000000" w:rsidR="00000000" w:rsidRPr="00000000">
          <w:rPr>
            <w:color w:val="1155cc"/>
            <w:highlight w:val="white"/>
            <w:u w:val="single"/>
            <w:rtl w:val="0"/>
          </w:rPr>
          <w:t xml:space="preserve">Recent </w:t>
        </w:r>
      </w:hyperlink>
      <w:hyperlink r:id="rId12">
        <w:r w:rsidDel="00000000" w:rsidR="00000000" w:rsidRPr="00000000">
          <w:rPr>
            <w:color w:val="1155cc"/>
            <w:highlight w:val="white"/>
            <w:u w:val="single"/>
            <w:rtl w:val="0"/>
          </w:rPr>
          <w:t xml:space="preserve">trends</w:t>
        </w:r>
      </w:hyperlink>
      <w:r w:rsidDel="00000000" w:rsidR="00000000" w:rsidRPr="00000000">
        <w:rPr>
          <w:color w:val="202020"/>
          <w:highlight w:val="white"/>
          <w:rtl w:val="0"/>
        </w:rPr>
        <w:t xml:space="preserve"> show that</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if </w:t>
      </w:r>
      <w:r w:rsidDel="00000000" w:rsidR="00000000" w:rsidRPr="00000000">
        <w:rPr>
          <w:color w:val="202020"/>
          <w:highlight w:val="white"/>
          <w:rtl w:val="0"/>
        </w:rPr>
        <w:t xml:space="preserve">clean energy cannot keep up with the rising demand, fossil fuels will take over.</w:t>
      </w:r>
    </w:p>
    <w:p w:rsidR="00000000" w:rsidDel="00000000" w:rsidP="00000000" w:rsidRDefault="00000000" w:rsidRPr="00000000" w14:paraId="0000000E">
      <w:pPr>
        <w:rPr>
          <w:color w:val="202020"/>
          <w:highlight w:val="white"/>
        </w:rPr>
      </w:pPr>
      <w:r w:rsidDel="00000000" w:rsidR="00000000" w:rsidRPr="00000000">
        <w:rPr>
          <w:rtl w:val="0"/>
        </w:rPr>
      </w:r>
    </w:p>
    <w:p w:rsidR="00000000" w:rsidDel="00000000" w:rsidP="00000000" w:rsidRDefault="00000000" w:rsidRPr="00000000" w14:paraId="0000000F">
      <w:pPr>
        <w:rPr>
          <w:color w:val="202020"/>
          <w:highlight w:val="white"/>
        </w:rPr>
      </w:pPr>
      <w:r w:rsidDel="00000000" w:rsidR="00000000" w:rsidRPr="00000000">
        <w:rPr>
          <w:color w:val="202020"/>
          <w:highlight w:val="white"/>
          <w:rtl w:val="0"/>
        </w:rPr>
        <w:t xml:space="preserve">Solar and wind need to grow rapidly in ASEAN nations, especially considering that they are currently the most economical and fastest way to replace coal.</w:t>
      </w:r>
      <w:r w:rsidDel="00000000" w:rsidR="00000000" w:rsidRPr="00000000">
        <w:rPr>
          <w:rtl w:val="0"/>
        </w:rPr>
      </w:r>
    </w:p>
    <w:p w:rsidR="00000000" w:rsidDel="00000000" w:rsidP="00000000" w:rsidRDefault="00000000" w:rsidRPr="00000000" w14:paraId="00000010">
      <w:pPr>
        <w:rPr>
          <w:color w:val="202020"/>
          <w:highlight w:val="white"/>
        </w:rPr>
      </w:pPr>
      <w:r w:rsidDel="00000000" w:rsidR="00000000" w:rsidRPr="00000000">
        <w:rPr>
          <w:rtl w:val="0"/>
        </w:rPr>
      </w:r>
    </w:p>
    <w:p w:rsidR="00000000" w:rsidDel="00000000" w:rsidP="00000000" w:rsidRDefault="00000000" w:rsidRPr="00000000" w14:paraId="00000011">
      <w:pPr>
        <w:rPr>
          <w:b w:val="1"/>
          <w:color w:val="202020"/>
          <w:highlight w:val="white"/>
        </w:rPr>
      </w:pPr>
      <w:r w:rsidDel="00000000" w:rsidR="00000000" w:rsidRPr="00000000">
        <w:rPr>
          <w:b w:val="1"/>
          <w:color w:val="202020"/>
          <w:highlight w:val="white"/>
          <w:rtl w:val="0"/>
        </w:rPr>
        <w:t xml:space="preserve">The report also finds:</w:t>
      </w:r>
      <w:r w:rsidDel="00000000" w:rsidR="00000000" w:rsidRPr="00000000">
        <w:rPr>
          <w:rtl w:val="0"/>
        </w:rPr>
      </w:r>
    </w:p>
    <w:p w:rsidR="00000000" w:rsidDel="00000000" w:rsidP="00000000" w:rsidRDefault="00000000" w:rsidRPr="00000000" w14:paraId="00000012">
      <w:pPr>
        <w:rPr>
          <w:color w:val="202020"/>
          <w:highlight w:val="white"/>
        </w:rPr>
      </w:pPr>
      <w:r w:rsidDel="00000000" w:rsidR="00000000" w:rsidRPr="00000000">
        <w:rPr>
          <w:rtl w:val="0"/>
        </w:rPr>
      </w:r>
    </w:p>
    <w:p w:rsidR="00000000" w:rsidDel="00000000" w:rsidP="00000000" w:rsidRDefault="00000000" w:rsidRPr="00000000" w14:paraId="00000013">
      <w:pPr>
        <w:numPr>
          <w:ilvl w:val="0"/>
          <w:numId w:val="1"/>
        </w:numPr>
        <w:ind w:left="720" w:hanging="360"/>
        <w:rPr>
          <w:highlight w:val="white"/>
        </w:rPr>
      </w:pPr>
      <w:r w:rsidDel="00000000" w:rsidR="00000000" w:rsidRPr="00000000">
        <w:rPr>
          <w:color w:val="202020"/>
          <w:highlight w:val="white"/>
          <w:rtl w:val="0"/>
        </w:rPr>
        <w:t xml:space="preserve">Growth in clean power isn’t keeping pace with electricity demand, leading to more fossil fuel use. </w:t>
      </w:r>
      <w:r w:rsidDel="00000000" w:rsidR="00000000" w:rsidRPr="00000000">
        <w:rPr>
          <w:b w:val="1"/>
          <w:color w:val="202020"/>
          <w:highlight w:val="white"/>
          <w:rtl w:val="0"/>
        </w:rPr>
        <w:t xml:space="preserve">Clean power only met 39% of electricity demand rise in the five largest electricity generators in ASEAN</w:t>
      </w:r>
      <w:r w:rsidDel="00000000" w:rsidR="00000000" w:rsidRPr="00000000">
        <w:rPr>
          <w:color w:val="202020"/>
          <w:highlight w:val="white"/>
          <w:rtl w:val="0"/>
        </w:rPr>
        <w:t xml:space="preserve"> from 2015 to 2021, and 48% was met with </w:t>
      </w:r>
      <w:r w:rsidDel="00000000" w:rsidR="00000000" w:rsidRPr="00000000">
        <w:rPr>
          <w:b w:val="1"/>
          <w:color w:val="202020"/>
          <w:highlight w:val="white"/>
          <w:rtl w:val="0"/>
        </w:rPr>
        <w:t xml:space="preserve">fossil fuels.</w:t>
      </w:r>
      <w:r w:rsidDel="00000000" w:rsidR="00000000" w:rsidRPr="00000000">
        <w:rPr>
          <w:color w:val="202020"/>
          <w:highlight w:val="white"/>
          <w:rtl w:val="0"/>
        </w:rPr>
        <w:t xml:space="preserve"> Hence power sector CO2 emissions in these countries </w:t>
      </w:r>
      <w:r w:rsidDel="00000000" w:rsidR="00000000" w:rsidRPr="00000000">
        <w:rPr>
          <w:b w:val="1"/>
          <w:color w:val="202020"/>
          <w:highlight w:val="white"/>
          <w:rtl w:val="0"/>
        </w:rPr>
        <w:t xml:space="preserve">increased by 21% in total</w:t>
      </w:r>
      <w:r w:rsidDel="00000000" w:rsidR="00000000" w:rsidRPr="00000000">
        <w:rPr>
          <w:color w:val="202020"/>
          <w:highlight w:val="white"/>
          <w:rtl w:val="0"/>
        </w:rPr>
        <w:t xml:space="preserve">.</w:t>
      </w:r>
      <w:r w:rsidDel="00000000" w:rsidR="00000000" w:rsidRPr="00000000">
        <w:rPr>
          <w:rtl w:val="0"/>
        </w:rPr>
      </w:r>
    </w:p>
    <w:p w:rsidR="00000000" w:rsidDel="00000000" w:rsidP="00000000" w:rsidRDefault="00000000" w:rsidRPr="00000000" w14:paraId="00000014">
      <w:pPr>
        <w:numPr>
          <w:ilvl w:val="0"/>
          <w:numId w:val="1"/>
        </w:numPr>
        <w:spacing w:line="300" w:lineRule="auto"/>
        <w:ind w:left="720" w:hanging="360"/>
        <w:rPr>
          <w:color w:val="202020"/>
          <w:highlight w:val="white"/>
        </w:rPr>
      </w:pPr>
      <w:r w:rsidDel="00000000" w:rsidR="00000000" w:rsidRPr="00000000">
        <w:rPr>
          <w:b w:val="1"/>
          <w:color w:val="202020"/>
          <w:highlight w:val="white"/>
          <w:rtl w:val="0"/>
        </w:rPr>
        <w:t xml:space="preserve">Solar and wind generated only 4% of the ASEAN's electricity</w:t>
      </w:r>
      <w:r w:rsidDel="00000000" w:rsidR="00000000" w:rsidRPr="00000000">
        <w:rPr>
          <w:color w:val="202020"/>
          <w:highlight w:val="white"/>
          <w:rtl w:val="0"/>
        </w:rPr>
        <w:t xml:space="preserve"> last year, lagging behind its peers like China (11%) and India (8%). </w:t>
      </w:r>
      <w:r w:rsidDel="00000000" w:rsidR="00000000" w:rsidRPr="00000000">
        <w:rPr>
          <w:b w:val="1"/>
          <w:color w:val="202020"/>
          <w:highlight w:val="white"/>
          <w:rtl w:val="0"/>
        </w:rPr>
        <w:t xml:space="preserve">Only Viet Nam (11%) exceeds the world average in solar and wind</w:t>
      </w:r>
      <w:r w:rsidDel="00000000" w:rsidR="00000000" w:rsidRPr="00000000">
        <w:rPr>
          <w:color w:val="202020"/>
          <w:highlight w:val="white"/>
          <w:rtl w:val="0"/>
        </w:rPr>
        <w:t xml:space="preserve">, which generated 10% of global electricity for the first time in 2021.</w:t>
      </w:r>
      <w:r w:rsidDel="00000000" w:rsidR="00000000" w:rsidRPr="00000000">
        <w:rPr>
          <w:rtl w:val="0"/>
        </w:rPr>
      </w:r>
    </w:p>
    <w:p w:rsidR="00000000" w:rsidDel="00000000" w:rsidP="00000000" w:rsidRDefault="00000000" w:rsidRPr="00000000" w14:paraId="00000015">
      <w:pPr>
        <w:rPr>
          <w:color w:val="202020"/>
          <w:highlight w:val="white"/>
        </w:rPr>
      </w:pPr>
      <w:r w:rsidDel="00000000" w:rsidR="00000000" w:rsidRPr="00000000">
        <w:rPr>
          <w:rtl w:val="0"/>
        </w:rPr>
      </w:r>
    </w:p>
    <w:p w:rsidR="00000000" w:rsidDel="00000000" w:rsidP="00000000" w:rsidRDefault="00000000" w:rsidRPr="00000000" w14:paraId="00000016">
      <w:pPr>
        <w:rPr>
          <w:color w:val="202020"/>
          <w:highlight w:val="white"/>
        </w:rPr>
      </w:pPr>
      <w:r w:rsidDel="00000000" w:rsidR="00000000" w:rsidRPr="00000000">
        <w:rPr>
          <w:b w:val="1"/>
          <w:highlight w:val="white"/>
          <w:rtl w:val="0"/>
        </w:rPr>
        <w:t xml:space="preserve">Ember’s Asia electricity analyst Achmed Edianto</w:t>
      </w:r>
      <w:r w:rsidDel="00000000" w:rsidR="00000000" w:rsidRPr="00000000">
        <w:rPr>
          <w:color w:val="202020"/>
          <w:highlight w:val="white"/>
          <w:rtl w:val="0"/>
        </w:rPr>
        <w:t xml:space="preserve"> said, “Governments should unleash the power of solar and wind, as is happening already in China, India, and across much of the world. As fossil fuels prices soar through the roof, solar and wind prices remain low, providing affordable, homegrown energy.”</w:t>
      </w:r>
    </w:p>
    <w:p w:rsidR="00000000" w:rsidDel="00000000" w:rsidP="00000000" w:rsidRDefault="00000000" w:rsidRPr="00000000" w14:paraId="00000017">
      <w:pPr>
        <w:rPr>
          <w:color w:val="202020"/>
        </w:rPr>
      </w:pPr>
      <w:r w:rsidDel="00000000" w:rsidR="00000000" w:rsidRPr="00000000">
        <w:rPr>
          <w:rtl w:val="0"/>
        </w:rPr>
      </w:r>
    </w:p>
    <w:p w:rsidR="00000000" w:rsidDel="00000000" w:rsidP="00000000" w:rsidRDefault="00000000" w:rsidRPr="00000000" w14:paraId="00000018">
      <w:pPr>
        <w:rPr>
          <w:color w:val="202020"/>
        </w:rPr>
      </w:pPr>
      <w:r w:rsidDel="00000000" w:rsidR="00000000" w:rsidRPr="00000000">
        <w:rPr>
          <w:color w:val="202020"/>
          <w:rtl w:val="0"/>
        </w:rPr>
        <w:t xml:space="preserve">“Solar and wind are progressing across Southeast Asia, but more </w:t>
      </w:r>
      <w:r w:rsidDel="00000000" w:rsidR="00000000" w:rsidRPr="00000000">
        <w:rPr>
          <w:color w:val="202020"/>
          <w:rtl w:val="0"/>
        </w:rPr>
        <w:t xml:space="preserve">aggressive</w:t>
      </w:r>
      <w:r w:rsidDel="00000000" w:rsidR="00000000" w:rsidRPr="00000000">
        <w:rPr>
          <w:color w:val="202020"/>
          <w:rtl w:val="0"/>
        </w:rPr>
        <w:t xml:space="preserve"> targets and timely execution are needed to utilise the vast potential. Governments need to redress 2030 energy plans,</w:t>
      </w:r>
      <w:r w:rsidDel="00000000" w:rsidR="00000000" w:rsidRPr="00000000">
        <w:rPr>
          <w:rtl w:val="0"/>
        </w:rPr>
        <w:t xml:space="preserve">” he added.</w:t>
      </w:r>
      <w:r w:rsidDel="00000000" w:rsidR="00000000" w:rsidRPr="00000000">
        <w:rPr>
          <w:rtl w:val="0"/>
        </w:rPr>
      </w:r>
    </w:p>
    <w:p w:rsidR="00000000" w:rsidDel="00000000" w:rsidP="00000000" w:rsidRDefault="00000000" w:rsidRPr="00000000" w14:paraId="00000019">
      <w:pPr>
        <w:rPr>
          <w:color w:val="202020"/>
        </w:rPr>
      </w:pPr>
      <w:r w:rsidDel="00000000" w:rsidR="00000000" w:rsidRPr="00000000">
        <w:rPr>
          <w:rtl w:val="0"/>
        </w:rPr>
      </w:r>
    </w:p>
    <w:p w:rsidR="00000000" w:rsidDel="00000000" w:rsidP="00000000" w:rsidRDefault="00000000" w:rsidRPr="00000000" w14:paraId="0000001A">
      <w:pPr>
        <w:rPr>
          <w:color w:val="202020"/>
        </w:rPr>
      </w:pPr>
      <w:r w:rsidDel="00000000" w:rsidR="00000000" w:rsidRPr="00000000">
        <w:rPr>
          <w:color w:val="202020"/>
          <w:rtl w:val="0"/>
        </w:rPr>
        <w:t xml:space="preserve">Solar and wind will be the backbone of the world’s future electricity system, but current electricity plans in ASEAN countries do not reflect this. The </w:t>
      </w:r>
      <w:hyperlink r:id="rId13">
        <w:r w:rsidDel="00000000" w:rsidR="00000000" w:rsidRPr="00000000">
          <w:rPr>
            <w:color w:val="1155cc"/>
            <w:u w:val="single"/>
            <w:rtl w:val="0"/>
          </w:rPr>
          <w:t xml:space="preserve">IEA’s Net Zero report</w:t>
        </w:r>
      </w:hyperlink>
      <w:r w:rsidDel="00000000" w:rsidR="00000000" w:rsidRPr="00000000">
        <w:rPr>
          <w:color w:val="202020"/>
          <w:rtl w:val="0"/>
        </w:rPr>
        <w:t xml:space="preserve"> shows 40% of global electricity supply should come from solar and wind by 2030. More ambitious solar and wind deployment plans in ASEAN are needed to align with 1.5 degrees.</w:t>
      </w:r>
    </w:p>
    <w:p w:rsidR="00000000" w:rsidDel="00000000" w:rsidP="00000000" w:rsidRDefault="00000000" w:rsidRPr="00000000" w14:paraId="0000001B">
      <w:pPr>
        <w:rPr>
          <w:color w:val="202020"/>
        </w:rPr>
      </w:pPr>
      <w:r w:rsidDel="00000000" w:rsidR="00000000" w:rsidRPr="00000000">
        <w:rPr>
          <w:rtl w:val="0"/>
        </w:rPr>
      </w:r>
    </w:p>
    <w:p w:rsidR="00000000" w:rsidDel="00000000" w:rsidP="00000000" w:rsidRDefault="00000000" w:rsidRPr="00000000" w14:paraId="0000001C">
      <w:pPr>
        <w:rPr>
          <w:color w:val="202020"/>
        </w:rPr>
      </w:pPr>
      <w:r w:rsidDel="00000000" w:rsidR="00000000" w:rsidRPr="00000000">
        <w:rPr>
          <w:b w:val="1"/>
          <w:color w:val="202020"/>
          <w:rtl w:val="0"/>
        </w:rPr>
        <w:t xml:space="preserve">Ember’s Asia electricity data analyst Uni Lee</w:t>
      </w:r>
      <w:r w:rsidDel="00000000" w:rsidR="00000000" w:rsidRPr="00000000">
        <w:rPr>
          <w:color w:val="202020"/>
          <w:rtl w:val="0"/>
        </w:rPr>
        <w:t xml:space="preserve"> said, </w:t>
      </w:r>
      <w:r w:rsidDel="00000000" w:rsidR="00000000" w:rsidRPr="00000000">
        <w:rPr>
          <w:color w:val="202020"/>
          <w:rtl w:val="0"/>
        </w:rPr>
        <w:t xml:space="preserve">“Under current policies, solar and wind are projected to supply only one tenth of total electricity generation in 2030. This is not nearly enough to meet the rapidly growing demand. Rapid scaling-up of solar and wind and grid modernisation is going to be a crucial piece of the puzzle to solve the climate crisis in this region.”</w:t>
      </w:r>
      <w:r w:rsidDel="00000000" w:rsidR="00000000" w:rsidRPr="00000000">
        <w:rPr>
          <w:rtl w:val="0"/>
        </w:rPr>
      </w:r>
    </w:p>
    <w:p w:rsidR="00000000" w:rsidDel="00000000" w:rsidP="00000000" w:rsidRDefault="00000000" w:rsidRPr="00000000" w14:paraId="0000001D">
      <w:pPr>
        <w:rPr>
          <w:rFonts w:ascii="Roboto" w:cs="Roboto" w:eastAsia="Roboto" w:hAnsi="Roboto"/>
          <w:color w:val="222222"/>
        </w:rPr>
      </w:pPr>
      <w:r w:rsidDel="00000000" w:rsidR="00000000" w:rsidRPr="00000000">
        <w:rPr>
          <w:rtl w:val="0"/>
        </w:rPr>
      </w:r>
    </w:p>
    <w:p w:rsidR="00000000" w:rsidDel="00000000" w:rsidP="00000000" w:rsidRDefault="00000000" w:rsidRPr="00000000" w14:paraId="0000001E">
      <w:pPr>
        <w:rPr>
          <w:rFonts w:ascii="Roboto" w:cs="Roboto" w:eastAsia="Roboto" w:hAnsi="Roboto"/>
          <w:color w:val="222222"/>
        </w:rPr>
      </w:pPr>
      <w:r w:rsidDel="00000000" w:rsidR="00000000" w:rsidRPr="00000000">
        <w:rPr>
          <w:rFonts w:ascii="Roboto" w:cs="Roboto" w:eastAsia="Roboto" w:hAnsi="Roboto"/>
          <w:color w:val="222222"/>
          <w:rtl w:val="0"/>
        </w:rPr>
        <w:t xml:space="preserve">-ENDS-</w:t>
      </w:r>
    </w:p>
    <w:p w:rsidR="00000000" w:rsidDel="00000000" w:rsidP="00000000" w:rsidRDefault="00000000" w:rsidRPr="00000000" w14:paraId="0000001F">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b w:val="1"/>
        </w:rPr>
      </w:pPr>
      <w:r w:rsidDel="00000000" w:rsidR="00000000" w:rsidRPr="00000000">
        <w:rPr>
          <w:rFonts w:ascii="Roboto" w:cs="Roboto" w:eastAsia="Roboto" w:hAnsi="Roboto"/>
          <w:b w:val="1"/>
          <w:rtl w:val="0"/>
        </w:rPr>
        <w:t xml:space="preserve">Notes to editor</w:t>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rPr>
      </w:pPr>
      <w:hyperlink r:id="rId14">
        <w:r w:rsidDel="00000000" w:rsidR="00000000" w:rsidRPr="00000000">
          <w:rPr>
            <w:rFonts w:ascii="Roboto" w:cs="Roboto" w:eastAsia="Roboto" w:hAnsi="Roboto"/>
            <w:b w:val="1"/>
            <w:color w:val="1155cc"/>
            <w:u w:val="single"/>
            <w:rtl w:val="0"/>
          </w:rPr>
          <w:t xml:space="preserve">Media Pack</w:t>
        </w:r>
      </w:hyperlink>
      <w:r w:rsidDel="00000000" w:rsidR="00000000" w:rsidRPr="00000000">
        <w:rPr>
          <w:rFonts w:ascii="Roboto" w:cs="Roboto" w:eastAsia="Roboto" w:hAnsi="Roboto"/>
          <w:rtl w:val="0"/>
        </w:rPr>
        <w:t xml:space="preserve"> - press release, report, graphics, data table</w:t>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The report will be published online on 7 July 2022 at: </w:t>
      </w:r>
    </w:p>
    <w:p w:rsidR="00000000" w:rsidDel="00000000" w:rsidP="00000000" w:rsidRDefault="00000000" w:rsidRPr="00000000" w14:paraId="00000026">
      <w:pPr>
        <w:jc w:val="both"/>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https://ember-climate.org/insights/research/unleashing-solar-and-wind-in-asean/</w:t>
        </w:r>
      </w:hyperlink>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keepLines w:val="1"/>
        <w:jc w:val="both"/>
        <w:rPr>
          <w:rFonts w:ascii="Roboto" w:cs="Roboto" w:eastAsia="Roboto" w:hAnsi="Roboto"/>
          <w:b w:val="1"/>
        </w:rPr>
      </w:pPr>
      <w:r w:rsidDel="00000000" w:rsidR="00000000" w:rsidRPr="00000000">
        <w:rPr>
          <w:rFonts w:ascii="Roboto" w:cs="Roboto" w:eastAsia="Roboto" w:hAnsi="Roboto"/>
          <w:b w:val="1"/>
          <w:rtl w:val="0"/>
        </w:rPr>
        <w:t xml:space="preserve">Interview contact</w:t>
      </w:r>
    </w:p>
    <w:p w:rsidR="00000000" w:rsidDel="00000000" w:rsidP="00000000" w:rsidRDefault="00000000" w:rsidRPr="00000000" w14:paraId="00000029">
      <w:pPr>
        <w:keepLines w:val="1"/>
        <w:jc w:val="both"/>
        <w:rPr>
          <w:rFonts w:ascii="Roboto" w:cs="Roboto" w:eastAsia="Roboto" w:hAnsi="Roboto"/>
        </w:rPr>
      </w:pPr>
      <w:r w:rsidDel="00000000" w:rsidR="00000000" w:rsidRPr="00000000">
        <w:rPr>
          <w:rFonts w:ascii="Roboto" w:cs="Roboto" w:eastAsia="Roboto" w:hAnsi="Roboto"/>
          <w:rtl w:val="0"/>
        </w:rPr>
        <w:t xml:space="preserve">Achmed Shahram Edianto</w:t>
      </w:r>
    </w:p>
    <w:p w:rsidR="00000000" w:rsidDel="00000000" w:rsidP="00000000" w:rsidRDefault="00000000" w:rsidRPr="00000000" w14:paraId="0000002A">
      <w:pPr>
        <w:keepLines w:val="1"/>
        <w:jc w:val="both"/>
        <w:rPr>
          <w:rFonts w:ascii="Roboto" w:cs="Roboto" w:eastAsia="Roboto" w:hAnsi="Roboto"/>
        </w:rPr>
      </w:pPr>
      <w:r w:rsidDel="00000000" w:rsidR="00000000" w:rsidRPr="00000000">
        <w:rPr>
          <w:rFonts w:ascii="Roboto" w:cs="Roboto" w:eastAsia="Roboto" w:hAnsi="Roboto"/>
          <w:rtl w:val="0"/>
        </w:rPr>
        <w:t xml:space="preserve">Asia Electricity Analyst, Ember</w:t>
      </w:r>
    </w:p>
    <w:p w:rsidR="00000000" w:rsidDel="00000000" w:rsidP="00000000" w:rsidRDefault="00000000" w:rsidRPr="00000000" w14:paraId="0000002B">
      <w:pPr>
        <w:keepLines w:val="1"/>
        <w:jc w:val="both"/>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achmed@ember-climate.org</w:t>
        </w:r>
      </w:hyperlink>
      <w:r w:rsidDel="00000000" w:rsidR="00000000" w:rsidRPr="00000000">
        <w:rPr>
          <w:rtl w:val="0"/>
        </w:rPr>
      </w:r>
    </w:p>
    <w:p w:rsidR="00000000" w:rsidDel="00000000" w:rsidP="00000000" w:rsidRDefault="00000000" w:rsidRPr="00000000" w14:paraId="0000002C">
      <w:pPr>
        <w:keepLines w:val="1"/>
        <w:jc w:val="both"/>
        <w:rPr>
          <w:rFonts w:ascii="Roboto" w:cs="Roboto" w:eastAsia="Roboto" w:hAnsi="Roboto"/>
          <w:highlight w:val="yellow"/>
        </w:rPr>
      </w:pPr>
      <w:r w:rsidDel="00000000" w:rsidR="00000000" w:rsidRPr="00000000">
        <w:rPr>
          <w:rFonts w:ascii="Roboto" w:cs="Roboto" w:eastAsia="Roboto" w:hAnsi="Roboto"/>
          <w:rtl w:val="0"/>
        </w:rPr>
        <w:t xml:space="preserve">+62 813 1916 3013</w:t>
      </w:r>
      <w:r w:rsidDel="00000000" w:rsidR="00000000" w:rsidRPr="00000000">
        <w:rPr>
          <w:rtl w:val="0"/>
        </w:rPr>
      </w:r>
    </w:p>
    <w:p w:rsidR="00000000" w:rsidDel="00000000" w:rsidP="00000000" w:rsidRDefault="00000000" w:rsidRPr="00000000" w14:paraId="0000002D">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b w:val="1"/>
        </w:rPr>
      </w:pPr>
      <w:r w:rsidDel="00000000" w:rsidR="00000000" w:rsidRPr="00000000">
        <w:rPr>
          <w:rFonts w:ascii="Roboto" w:cs="Roboto" w:eastAsia="Roboto" w:hAnsi="Roboto"/>
          <w:b w:val="1"/>
          <w:rtl w:val="0"/>
        </w:rPr>
        <w:t xml:space="preserve">Media enquiries</w:t>
      </w:r>
    </w:p>
    <w:p w:rsidR="00000000" w:rsidDel="00000000" w:rsidP="00000000" w:rsidRDefault="00000000" w:rsidRPr="00000000" w14:paraId="0000002F">
      <w:pPr>
        <w:jc w:val="both"/>
        <w:rPr>
          <w:rFonts w:ascii="Roboto" w:cs="Roboto" w:eastAsia="Roboto" w:hAnsi="Roboto"/>
        </w:rPr>
      </w:pPr>
      <w:r w:rsidDel="00000000" w:rsidR="00000000" w:rsidRPr="00000000">
        <w:rPr>
          <w:rFonts w:ascii="Roboto" w:cs="Roboto" w:eastAsia="Roboto" w:hAnsi="Roboto"/>
          <w:rtl w:val="0"/>
        </w:rPr>
        <w:t xml:space="preserve">Rini Sucahyo</w:t>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Asia Communications Manager, Ember</w:t>
      </w:r>
    </w:p>
    <w:p w:rsidR="00000000" w:rsidDel="00000000" w:rsidP="00000000" w:rsidRDefault="00000000" w:rsidRPr="00000000" w14:paraId="00000031">
      <w:pPr>
        <w:jc w:val="both"/>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rini@ember-climate.org</w:t>
        </w:r>
      </w:hyperlink>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+62 8111 800 741</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36">
      <w:pPr>
        <w:jc w:val="both"/>
        <w:rPr>
          <w:rFonts w:ascii="Roboto" w:cs="Roboto" w:eastAsia="Roboto" w:hAnsi="Roboto"/>
          <w:b w:val="1"/>
        </w:rPr>
      </w:pPr>
      <w:r w:rsidDel="00000000" w:rsidR="00000000" w:rsidRPr="00000000">
        <w:rPr>
          <w:rFonts w:ascii="Roboto" w:cs="Roboto" w:eastAsia="Roboto" w:hAnsi="Roboto"/>
          <w:b w:val="1"/>
          <w:rtl w:val="0"/>
        </w:rPr>
        <w:t xml:space="preserve">About Ember</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Ember is an independent, not-for-profit climate and energy think tank that produces cutting-edge research and high impact, politically viable policies that aim to accelerate the global transition from coal to clean electricity.</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hyperlink r:id="rId18">
        <w:r w:rsidDel="00000000" w:rsidR="00000000" w:rsidRPr="00000000">
          <w:rPr>
            <w:rFonts w:ascii="Roboto" w:cs="Roboto" w:eastAsia="Roboto" w:hAnsi="Roboto"/>
            <w:color w:val="1155cc"/>
            <w:u w:val="single"/>
            <w:rtl w:val="0"/>
          </w:rPr>
          <w:t xml:space="preserve">https://ember-climate.org/</w:t>
        </w:r>
      </w:hyperlink>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r w:rsidDel="00000000" w:rsidR="00000000" w:rsidRPr="00000000">
        <w:rPr>
          <w:rFonts w:ascii="Roboto" w:cs="Roboto" w:eastAsia="Roboto" w:hAnsi="Roboto"/>
          <w:rtl w:val="0"/>
        </w:rPr>
        <w:t xml:space="preserve">@EmberClimate</w:t>
      </w:r>
    </w:p>
    <w:p w:rsidR="00000000" w:rsidDel="00000000" w:rsidP="00000000" w:rsidRDefault="00000000" w:rsidRPr="00000000" w14:paraId="0000003C">
      <w:pPr>
        <w:rPr>
          <w:rFonts w:ascii="Roboto" w:cs="Roboto" w:eastAsia="Roboto" w:hAnsi="Roboto"/>
        </w:rPr>
      </w:pPr>
      <w:r w:rsidDel="00000000" w:rsidR="00000000" w:rsidRPr="00000000">
        <w:rPr>
          <w:rtl w:val="0"/>
        </w:rPr>
      </w:r>
    </w:p>
    <w:p w:rsidR="00000000" w:rsidDel="00000000" w:rsidP="00000000" w:rsidRDefault="00000000" w:rsidRPr="00000000" w14:paraId="0000003D">
      <w:pPr>
        <w:rPr>
          <w:rFonts w:ascii="Roboto" w:cs="Roboto" w:eastAsia="Roboto" w:hAnsi="Roboto"/>
        </w:rPr>
      </w:pPr>
      <w:r w:rsidDel="00000000" w:rsidR="00000000" w:rsidRPr="00000000">
        <w:rPr>
          <w:rtl w:val="0"/>
        </w:rPr>
      </w:r>
    </w:p>
    <w:p w:rsidR="00000000" w:rsidDel="00000000" w:rsidP="00000000" w:rsidRDefault="00000000" w:rsidRPr="00000000" w14:paraId="0000003E">
      <w:pPr>
        <w:keepLines w:val="1"/>
        <w:jc w:val="both"/>
        <w:rPr>
          <w:rFonts w:ascii="Roboto" w:cs="Roboto" w:eastAsia="Roboto" w:hAnsi="Roboto"/>
          <w:b w:val="1"/>
        </w:rPr>
      </w:pPr>
      <w:r w:rsidDel="00000000" w:rsidR="00000000" w:rsidRPr="00000000">
        <w:rPr>
          <w:rFonts w:ascii="Roboto" w:cs="Roboto" w:eastAsia="Roboto" w:hAnsi="Roboto"/>
          <w:b w:val="1"/>
          <w:rtl w:val="0"/>
        </w:rPr>
        <w:t xml:space="preserve">About this report</w:t>
      </w:r>
    </w:p>
    <w:p w:rsidR="00000000" w:rsidDel="00000000" w:rsidP="00000000" w:rsidRDefault="00000000" w:rsidRPr="00000000" w14:paraId="0000003F">
      <w:pPr>
        <w:keepLines w:val="1"/>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0">
      <w:pPr>
        <w:keepLines w:val="1"/>
        <w:jc w:val="both"/>
        <w:rPr>
          <w:rFonts w:ascii="Roboto" w:cs="Roboto" w:eastAsia="Roboto" w:hAnsi="Roboto"/>
        </w:rPr>
      </w:pPr>
      <w:r w:rsidDel="00000000" w:rsidR="00000000" w:rsidRPr="00000000">
        <w:rPr>
          <w:rFonts w:ascii="Roboto" w:cs="Roboto" w:eastAsia="Roboto" w:hAnsi="Roboto"/>
          <w:b w:val="1"/>
          <w:rtl w:val="0"/>
        </w:rPr>
        <w:t xml:space="preserve">“Unleashing solar and wind in ASEAN”</w:t>
      </w:r>
      <w:r w:rsidDel="00000000" w:rsidR="00000000" w:rsidRPr="00000000">
        <w:rPr>
          <w:rFonts w:ascii="Roboto" w:cs="Roboto" w:eastAsia="Roboto" w:hAnsi="Roboto"/>
          <w:rtl w:val="0"/>
        </w:rPr>
        <w:t xml:space="preserve"> report by Ember aims to draw the attention of ASEAN policymakers to the importance of solar and wind and the urgency of making them the backbone of electricity systems in the region within this decade.</w:t>
      </w:r>
    </w:p>
    <w:p w:rsidR="00000000" w:rsidDel="00000000" w:rsidP="00000000" w:rsidRDefault="00000000" w:rsidRPr="00000000" w14:paraId="00000041">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keepLines w:val="1"/>
        <w:jc w:val="both"/>
        <w:rPr>
          <w:rFonts w:ascii="Roboto" w:cs="Roboto" w:eastAsia="Roboto" w:hAnsi="Roboto"/>
        </w:rPr>
      </w:pPr>
      <w:r w:rsidDel="00000000" w:rsidR="00000000" w:rsidRPr="00000000">
        <w:rPr>
          <w:rFonts w:ascii="Roboto" w:cs="Roboto" w:eastAsia="Roboto" w:hAnsi="Roboto"/>
          <w:rtl w:val="0"/>
        </w:rPr>
        <w:t xml:space="preserve">This report analyses the latest electricity data in the five major ASEAN countries that dominate the region's total electricity generation with 89%. These countries are Indonesia, Malaysia, the Philippines, Thailand and Viet Nam, linking their progress of clean energy development and their renewable energy targets to the IEA Net Zero pathway.</w:t>
      </w:r>
    </w:p>
    <w:p w:rsidR="00000000" w:rsidDel="00000000" w:rsidP="00000000" w:rsidRDefault="00000000" w:rsidRPr="00000000" w14:paraId="00000043">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45">
      <w:pPr>
        <w:rPr>
          <w:rFonts w:ascii="Roboto" w:cs="Roboto" w:eastAsia="Roboto" w:hAnsi="Roboto"/>
        </w:rPr>
      </w:pPr>
      <w:r w:rsidDel="00000000" w:rsidR="00000000" w:rsidRPr="00000000">
        <w:rPr>
          <w:rFonts w:ascii="Roboto" w:cs="Roboto" w:eastAsia="Roboto" w:hAnsi="Roboto"/>
          <w:b w:val="1"/>
          <w:rtl w:val="0"/>
        </w:rPr>
        <w:t xml:space="preserve">Charts</w:t>
      </w:r>
      <w:r w:rsidDel="00000000" w:rsidR="00000000" w:rsidRPr="00000000">
        <w:rPr>
          <w:rtl w:val="0"/>
        </w:rPr>
      </w:r>
    </w:p>
    <w:p w:rsidR="00000000" w:rsidDel="00000000" w:rsidP="00000000" w:rsidRDefault="00000000" w:rsidRPr="00000000" w14:paraId="00000046">
      <w:pPr>
        <w:rPr>
          <w:rFonts w:ascii="Roboto" w:cs="Roboto" w:eastAsia="Roboto" w:hAnsi="Roboto"/>
          <w:b w:val="1"/>
        </w:rPr>
      </w:pPr>
      <w:r w:rsidDel="00000000" w:rsidR="00000000" w:rsidRPr="00000000">
        <w:rPr>
          <w:rtl w:val="0"/>
        </w:rPr>
      </w:r>
    </w:p>
    <w:p w:rsidR="00000000" w:rsidDel="00000000" w:rsidP="00000000" w:rsidRDefault="00000000" w:rsidRPr="00000000" w14:paraId="00000047">
      <w:pPr>
        <w:rPr>
          <w:rFonts w:ascii="Roboto" w:cs="Roboto" w:eastAsia="Roboto" w:hAnsi="Roboto"/>
          <w:b w:val="1"/>
        </w:rPr>
      </w:pPr>
      <w:r w:rsidDel="00000000" w:rsidR="00000000" w:rsidRPr="00000000">
        <w:rPr>
          <w:rFonts w:ascii="Roboto" w:cs="Roboto" w:eastAsia="Roboto" w:hAnsi="Roboto"/>
        </w:rPr>
        <w:drawing>
          <wp:inline distB="114300" distT="114300" distL="114300" distR="114300">
            <wp:extent cx="4452938" cy="4616849"/>
            <wp:effectExtent b="0" l="0" r="0" t="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4452938" cy="4616849"/>
                    </a:xfrm>
                    <a:prstGeom prst="rect"/>
                    <a:ln/>
                  </pic:spPr>
                </pic:pic>
              </a:graphicData>
            </a:graphic>
          </wp:inline>
        </w:drawing>
      </w:r>
      <w:r w:rsidDel="00000000" w:rsidR="00000000" w:rsidRPr="00000000">
        <w:rPr>
          <w:rFonts w:ascii="Roboto" w:cs="Roboto" w:eastAsia="Roboto" w:hAnsi="Roboto"/>
        </w:rPr>
        <w:drawing>
          <wp:inline distB="114300" distT="114300" distL="114300" distR="114300">
            <wp:extent cx="4445930" cy="3726112"/>
            <wp:effectExtent b="0" l="0" r="0" t="0"/>
            <wp:docPr id="2"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4445930" cy="3726112"/>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s://ember-climate.org/insights/research/unleashing-solar-and-wind-in-asean/#asean-electricity-demand-is-rising-fast" TargetMode="External"/><Relationship Id="rId10" Type="http://schemas.openxmlformats.org/officeDocument/2006/relationships/hyperlink" Target="https://www.iea.org/reports/net-zero-by-2050" TargetMode="External"/><Relationship Id="rId13" Type="http://schemas.openxmlformats.org/officeDocument/2006/relationships/hyperlink" Target="https://www.iea.org/reports/net-zero-by-2050" TargetMode="External"/><Relationship Id="rId12" Type="http://schemas.openxmlformats.org/officeDocument/2006/relationships/hyperlink" Target="https://ember-climate.org/insights/research/unleashing-solar-and-wind-in-asean/#asean-electricity-demand-is-rising-fa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ea.org/reports/net-zero-by-2050" TargetMode="External"/><Relationship Id="rId15" Type="http://schemas.openxmlformats.org/officeDocument/2006/relationships/hyperlink" Target="https://ember-climate.org/insights/research/unleashing-solar-and-wind-in-asean/" TargetMode="External"/><Relationship Id="rId14" Type="http://schemas.openxmlformats.org/officeDocument/2006/relationships/hyperlink" Target="https://drive.google.com/drive/folders/1IKhkxISrYeiqgEkxCCnl9iVVXeSQRwLb?usp=sharing" TargetMode="External"/><Relationship Id="rId17" Type="http://schemas.openxmlformats.org/officeDocument/2006/relationships/hyperlink" Target="mailto:rini@ember-climate.org" TargetMode="External"/><Relationship Id="rId16" Type="http://schemas.openxmlformats.org/officeDocument/2006/relationships/hyperlink" Target="mailto:achmed@ember-climate.org"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image" Target="media/image2.png"/><Relationship Id="rId18" Type="http://schemas.openxmlformats.org/officeDocument/2006/relationships/hyperlink" Target="https://ember-climate.org/" TargetMode="External"/><Relationship Id="rId7" Type="http://schemas.openxmlformats.org/officeDocument/2006/relationships/hyperlink" Target="https://ember-climate.org/insights/research/unleashing-solar-and-wind-in-asean/" TargetMode="External"/><Relationship Id="rId8" Type="http://schemas.openxmlformats.org/officeDocument/2006/relationships/hyperlink" Target="https://ember-climate.org/insights/research/unleashing-solar-and-wind-in-ase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