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Roboto" w:cs="Roboto" w:eastAsia="Roboto" w:hAnsi="Roboto"/>
          <w:color w:val="ff0000"/>
          <w:sz w:val="24"/>
          <w:szCs w:val="24"/>
        </w:rPr>
      </w:pPr>
      <w:r w:rsidDel="00000000" w:rsidR="00000000" w:rsidRPr="00000000">
        <w:rPr>
          <w:rFonts w:ascii="Roboto" w:cs="Roboto" w:eastAsia="Roboto" w:hAnsi="Roboto"/>
          <w:color w:val="ff0000"/>
          <w:sz w:val="24"/>
          <w:szCs w:val="24"/>
        </w:rPr>
        <w:drawing>
          <wp:inline distB="114300" distT="114300" distL="114300" distR="114300">
            <wp:extent cx="1309688" cy="26455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9688" cy="2645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Roboto" w:cs="Roboto" w:eastAsia="Roboto" w:hAnsi="Roboto"/>
          <w:color w:val="ff0000"/>
          <w:sz w:val="24"/>
          <w:szCs w:val="24"/>
        </w:rPr>
      </w:pPr>
      <w:r w:rsidDel="00000000" w:rsidR="00000000" w:rsidRPr="00000000">
        <w:rPr>
          <w:rtl w:val="0"/>
        </w:rPr>
      </w:r>
    </w:p>
    <w:p w:rsidR="00000000" w:rsidDel="00000000" w:rsidP="00000000" w:rsidRDefault="00000000" w:rsidRPr="00000000" w14:paraId="00000003">
      <w:pPr>
        <w:rPr>
          <w:rFonts w:ascii="Roboto" w:cs="Roboto" w:eastAsia="Roboto" w:hAnsi="Roboto"/>
          <w:b w:val="1"/>
          <w:sz w:val="24"/>
          <w:szCs w:val="24"/>
        </w:rPr>
      </w:pPr>
      <w:r w:rsidDel="00000000" w:rsidR="00000000" w:rsidRPr="00000000">
        <w:rPr>
          <w:rFonts w:ascii="Roboto" w:cs="Roboto" w:eastAsia="Roboto" w:hAnsi="Roboto"/>
          <w:color w:val="ff0000"/>
          <w:sz w:val="24"/>
          <w:szCs w:val="24"/>
          <w:rtl w:val="0"/>
        </w:rPr>
        <w:t xml:space="preserve">DIEMBARGO SAMPAI JAM 00.01 WIB PADA HARI KAMIS, 7 JULI 2022</w:t>
      </w:r>
      <w:r w:rsidDel="00000000" w:rsidR="00000000" w:rsidRPr="00000000">
        <w:rPr>
          <w:rtl w:val="0"/>
        </w:rPr>
      </w:r>
    </w:p>
    <w:p w:rsidR="00000000" w:rsidDel="00000000" w:rsidP="00000000" w:rsidRDefault="00000000" w:rsidRPr="00000000" w14:paraId="00000004">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5">
      <w:pPr>
        <w:jc w:val="center"/>
        <w:rPr>
          <w:b w:val="1"/>
          <w:color w:val="202020"/>
          <w:sz w:val="24"/>
          <w:szCs w:val="24"/>
        </w:rPr>
      </w:pPr>
      <w:r w:rsidDel="00000000" w:rsidR="00000000" w:rsidRPr="00000000">
        <w:rPr>
          <w:b w:val="1"/>
          <w:color w:val="202020"/>
          <w:sz w:val="24"/>
          <w:szCs w:val="24"/>
          <w:rtl w:val="0"/>
        </w:rPr>
        <w:t xml:space="preserve">A</w:t>
      </w:r>
      <w:r w:rsidDel="00000000" w:rsidR="00000000" w:rsidRPr="00000000">
        <w:rPr>
          <w:b w:val="1"/>
          <w:color w:val="202020"/>
          <w:sz w:val="24"/>
          <w:szCs w:val="24"/>
          <w:rtl w:val="0"/>
        </w:rPr>
        <w:t xml:space="preserve">SEAN belum </w:t>
      </w:r>
      <w:r w:rsidDel="00000000" w:rsidR="00000000" w:rsidRPr="00000000">
        <w:rPr>
          <w:b w:val="1"/>
          <w:color w:val="202020"/>
          <w:sz w:val="24"/>
          <w:szCs w:val="24"/>
          <w:rtl w:val="0"/>
        </w:rPr>
        <w:t xml:space="preserve">maksimalkan</w:t>
      </w:r>
      <w:r w:rsidDel="00000000" w:rsidR="00000000" w:rsidRPr="00000000">
        <w:rPr>
          <w:b w:val="1"/>
          <w:color w:val="202020"/>
          <w:sz w:val="24"/>
          <w:szCs w:val="24"/>
          <w:rtl w:val="0"/>
        </w:rPr>
        <w:t xml:space="preserve"> energi surya dan angin</w:t>
      </w:r>
      <w:r w:rsidDel="00000000" w:rsidR="00000000" w:rsidRPr="00000000">
        <w:rPr>
          <w:rtl w:val="0"/>
        </w:rPr>
      </w:r>
    </w:p>
    <w:p w:rsidR="00000000" w:rsidDel="00000000" w:rsidP="00000000" w:rsidRDefault="00000000" w:rsidRPr="00000000" w14:paraId="00000006">
      <w:pPr>
        <w:rPr>
          <w:b w:val="1"/>
          <w:i w:val="1"/>
          <w:color w:val="202020"/>
        </w:rPr>
      </w:pPr>
      <w:r w:rsidDel="00000000" w:rsidR="00000000" w:rsidRPr="00000000">
        <w:rPr>
          <w:rtl w:val="0"/>
        </w:rPr>
      </w:r>
    </w:p>
    <w:p w:rsidR="00000000" w:rsidDel="00000000" w:rsidP="00000000" w:rsidRDefault="00000000" w:rsidRPr="00000000" w14:paraId="00000007">
      <w:pPr>
        <w:rPr>
          <w:b w:val="1"/>
          <w:i w:val="1"/>
          <w:color w:val="202020"/>
        </w:rPr>
      </w:pPr>
      <w:r w:rsidDel="00000000" w:rsidR="00000000" w:rsidRPr="00000000">
        <w:rPr>
          <w:b w:val="1"/>
          <w:i w:val="1"/>
          <w:color w:val="1d1c1d"/>
          <w:sz w:val="23"/>
          <w:szCs w:val="23"/>
          <w:rtl w:val="0"/>
        </w:rPr>
        <w:t xml:space="preserve">Proporsi energi surya dan angin Indonesia hanya 0,2% dari total pembangkitan listrik pada tahun 2021, dibandingkan dengan proporsi energi surya dan angin yang mencapai 4% di seluruh ASEAN dan 10% secara global. RUPTL terkini hanya akan meningkatkan pangsanya hingga 2% pada tahun 2030.</w:t>
      </w:r>
      <w:r w:rsidDel="00000000" w:rsidR="00000000" w:rsidRPr="00000000">
        <w:rPr>
          <w:rtl w:val="0"/>
        </w:rPr>
      </w:r>
    </w:p>
    <w:p w:rsidR="00000000" w:rsidDel="00000000" w:rsidP="00000000" w:rsidRDefault="00000000" w:rsidRPr="00000000" w14:paraId="00000008">
      <w:pPr>
        <w:rPr>
          <w:color w:val="202020"/>
        </w:rPr>
      </w:pPr>
      <w:r w:rsidDel="00000000" w:rsidR="00000000" w:rsidRPr="00000000">
        <w:rPr>
          <w:rtl w:val="0"/>
        </w:rPr>
      </w:r>
    </w:p>
    <w:p w:rsidR="00000000" w:rsidDel="00000000" w:rsidP="00000000" w:rsidRDefault="00000000" w:rsidRPr="00000000" w14:paraId="00000009">
      <w:pPr>
        <w:rPr>
          <w:color w:val="202020"/>
        </w:rPr>
      </w:pPr>
      <w:r w:rsidDel="00000000" w:rsidR="00000000" w:rsidRPr="00000000">
        <w:rPr>
          <w:rFonts w:ascii="Roboto" w:cs="Roboto" w:eastAsia="Roboto" w:hAnsi="Roboto"/>
          <w:i w:val="1"/>
          <w:rtl w:val="0"/>
        </w:rPr>
        <w:t xml:space="preserve">Jakarta, Indonesia, 7 Juli 2022</w:t>
      </w:r>
      <w:r w:rsidDel="00000000" w:rsidR="00000000" w:rsidRPr="00000000">
        <w:rPr>
          <w:rFonts w:ascii="Roboto" w:cs="Roboto" w:eastAsia="Roboto" w:hAnsi="Roboto"/>
          <w:rtl w:val="0"/>
        </w:rPr>
        <w:t xml:space="preserve"> - </w:t>
      </w:r>
      <w:r w:rsidDel="00000000" w:rsidR="00000000" w:rsidRPr="00000000">
        <w:rPr>
          <w:color w:val="202020"/>
          <w:rtl w:val="0"/>
        </w:rPr>
        <w:t xml:space="preserve">Pertumbuhan yang lebih cepat menuju listrik bersih sangat dibutuhkan di ASEAN (Perhimpunan Bangsa-Bangsa Asia Tenggara), menurut </w:t>
      </w:r>
      <w:hyperlink r:id="rId7">
        <w:r w:rsidDel="00000000" w:rsidR="00000000" w:rsidRPr="00000000">
          <w:rPr>
            <w:color w:val="1155cc"/>
            <w:u w:val="single"/>
            <w:rtl w:val="0"/>
          </w:rPr>
          <w:t xml:space="preserve">laporan baru</w:t>
        </w:r>
      </w:hyperlink>
      <w:r w:rsidDel="00000000" w:rsidR="00000000" w:rsidRPr="00000000">
        <w:rPr>
          <w:color w:val="202020"/>
          <w:rtl w:val="0"/>
        </w:rPr>
        <w:t xml:space="preserve"> yang diterbitkan hari ini oleh </w:t>
      </w:r>
      <w:r w:rsidDel="00000000" w:rsidR="00000000" w:rsidRPr="00000000">
        <w:rPr>
          <w:i w:val="1"/>
          <w:color w:val="202020"/>
          <w:rtl w:val="0"/>
        </w:rPr>
        <w:t xml:space="preserve">think tank</w:t>
      </w:r>
      <w:r w:rsidDel="00000000" w:rsidR="00000000" w:rsidRPr="00000000">
        <w:rPr>
          <w:color w:val="202020"/>
          <w:rtl w:val="0"/>
        </w:rPr>
        <w:t xml:space="preserve"> energi global EMBER. Untuk memenuhi peningkatan permintaan dan mencegah emisi CO2 sektor listrik meningkat lebih jauh, anggota ASEAN perlu memaksimalkan energi surya dan angin.</w:t>
      </w:r>
    </w:p>
    <w:p w:rsidR="00000000" w:rsidDel="00000000" w:rsidP="00000000" w:rsidRDefault="00000000" w:rsidRPr="00000000" w14:paraId="0000000A">
      <w:pPr>
        <w:rPr>
          <w:color w:val="202020"/>
        </w:rPr>
      </w:pPr>
      <w:r w:rsidDel="00000000" w:rsidR="00000000" w:rsidRPr="00000000">
        <w:rPr>
          <w:rtl w:val="0"/>
        </w:rPr>
      </w:r>
    </w:p>
    <w:p w:rsidR="00000000" w:rsidDel="00000000" w:rsidP="00000000" w:rsidRDefault="00000000" w:rsidRPr="00000000" w14:paraId="0000000B">
      <w:pPr>
        <w:rPr>
          <w:color w:val="202020"/>
        </w:rPr>
      </w:pPr>
      <w:hyperlink r:id="rId8">
        <w:r w:rsidDel="00000000" w:rsidR="00000000" w:rsidRPr="00000000">
          <w:rPr>
            <w:color w:val="1155cc"/>
            <w:u w:val="single"/>
            <w:rtl w:val="0"/>
          </w:rPr>
          <w:t xml:space="preserve">Laporan</w:t>
        </w:r>
      </w:hyperlink>
      <w:r w:rsidDel="00000000" w:rsidR="00000000" w:rsidRPr="00000000">
        <w:rPr>
          <w:color w:val="202020"/>
          <w:rtl w:val="0"/>
        </w:rPr>
        <w:t xml:space="preserve"> tersebut menunjukkan bahwa di antara 10 negara anggota ASEAN, lima negara— Indonesia, Malaysia, Filipina, Thailand, dan Vietnam—atau 'ASEAN 5', menyumbang 89% dari total pembangkitan listrik di ASEAN. Oleh karena itu, kontribusi kelima negara ini sangat penting untuk mewujudkan transisi energi bersih di ASEAN, meskipun kontribusi dari anggota ASEAN lainnya sama pentingnya bagi kawasan untuk mencapai tujuan iklim.</w:t>
      </w:r>
    </w:p>
    <w:p w:rsidR="00000000" w:rsidDel="00000000" w:rsidP="00000000" w:rsidRDefault="00000000" w:rsidRPr="00000000" w14:paraId="0000000C">
      <w:pPr>
        <w:rPr>
          <w:color w:val="202020"/>
        </w:rPr>
      </w:pPr>
      <w:r w:rsidDel="00000000" w:rsidR="00000000" w:rsidRPr="00000000">
        <w:rPr>
          <w:rtl w:val="0"/>
        </w:rPr>
      </w:r>
    </w:p>
    <w:p w:rsidR="00000000" w:rsidDel="00000000" w:rsidP="00000000" w:rsidRDefault="00000000" w:rsidRPr="00000000" w14:paraId="0000000D">
      <w:pPr>
        <w:rPr>
          <w:color w:val="202020"/>
        </w:rPr>
      </w:pPr>
      <w:r w:rsidDel="00000000" w:rsidR="00000000" w:rsidRPr="00000000">
        <w:rPr>
          <w:color w:val="202020"/>
          <w:highlight w:val="white"/>
          <w:rtl w:val="0"/>
        </w:rPr>
        <w:t xml:space="preserve">Namun, pada tahun 2030, </w:t>
      </w:r>
      <w:r w:rsidDel="00000000" w:rsidR="00000000" w:rsidRPr="00000000">
        <w:rPr>
          <w:b w:val="1"/>
          <w:color w:val="202020"/>
          <w:highlight w:val="white"/>
          <w:rtl w:val="0"/>
        </w:rPr>
        <w:t xml:space="preserve">dokumen-dokumen rencana energi terbaru yang dikeluarkan oleh ASEAN 5 hanya akan meningkatkan pangsa tenaga surya dan angin hingga 11%</w:t>
      </w:r>
      <w:r w:rsidDel="00000000" w:rsidR="00000000" w:rsidRPr="00000000">
        <w:rPr>
          <w:color w:val="202020"/>
          <w:highlight w:val="white"/>
          <w:rtl w:val="0"/>
        </w:rPr>
        <w:t xml:space="preserve"> dari total pasokan listrik kawasan. Pada tahun 2030 Viet Nam akan menghasilkan 18% listrik dari tenaga matahari dan angin secara total, Filipina 16,5%, dan Thailand 9,6%. Malaysia dan Indonesia masing-masing akan mencapai 3,4% dan 2%. Dan ini tidak sejalan dengan jalur menuju </w:t>
      </w:r>
      <w:hyperlink r:id="rId9">
        <w:r w:rsidDel="00000000" w:rsidR="00000000" w:rsidRPr="00000000">
          <w:rPr>
            <w:color w:val="1155cc"/>
            <w:highlight w:val="white"/>
            <w:u w:val="single"/>
            <w:rtl w:val="0"/>
          </w:rPr>
          <w:t xml:space="preserve">emisi nol (</w:t>
        </w:r>
      </w:hyperlink>
      <w:hyperlink r:id="rId10">
        <w:r w:rsidDel="00000000" w:rsidR="00000000" w:rsidRPr="00000000">
          <w:rPr>
            <w:i w:val="1"/>
            <w:color w:val="1155cc"/>
            <w:highlight w:val="white"/>
            <w:u w:val="single"/>
            <w:rtl w:val="0"/>
          </w:rPr>
          <w:t xml:space="preserve">net-zero</w:t>
        </w:r>
      </w:hyperlink>
      <w:hyperlink r:id="rId11">
        <w:r w:rsidDel="00000000" w:rsidR="00000000" w:rsidRPr="00000000">
          <w:rPr>
            <w:color w:val="1155cc"/>
            <w:highlight w:val="white"/>
            <w:u w:val="single"/>
            <w:rtl w:val="0"/>
          </w:rPr>
          <w:t xml:space="preserve">) yang diusung IEA</w:t>
        </w:r>
      </w:hyperlink>
      <w:r w:rsidDel="00000000" w:rsidR="00000000" w:rsidRPr="00000000">
        <w:rPr>
          <w:color w:val="202020"/>
          <w:highlight w:val="white"/>
          <w:rtl w:val="0"/>
        </w:rPr>
        <w:t xml:space="preserve">. </w:t>
      </w:r>
      <w:hyperlink r:id="rId12">
        <w:r w:rsidDel="00000000" w:rsidR="00000000" w:rsidRPr="00000000">
          <w:rPr>
            <w:color w:val="1155cc"/>
            <w:highlight w:val="white"/>
            <w:u w:val="single"/>
            <w:rtl w:val="0"/>
          </w:rPr>
          <w:t xml:space="preserve">Tren terbaru</w:t>
        </w:r>
      </w:hyperlink>
      <w:r w:rsidDel="00000000" w:rsidR="00000000" w:rsidRPr="00000000">
        <w:rPr>
          <w:color w:val="202020"/>
          <w:highlight w:val="white"/>
          <w:rtl w:val="0"/>
        </w:rPr>
        <w:t xml:space="preserve"> menunjukkan bahwa jika energi bersih tidak dapat memenuhi permintaan yang meningkat, maka bahan bakar fosil akan mengambil alih.</w:t>
      </w:r>
      <w:r w:rsidDel="00000000" w:rsidR="00000000" w:rsidRPr="00000000">
        <w:rPr>
          <w:rtl w:val="0"/>
        </w:rPr>
      </w:r>
    </w:p>
    <w:p w:rsidR="00000000" w:rsidDel="00000000" w:rsidP="00000000" w:rsidRDefault="00000000" w:rsidRPr="00000000" w14:paraId="0000000E">
      <w:pPr>
        <w:rPr>
          <w:color w:val="202020"/>
          <w:highlight w:val="white"/>
        </w:rPr>
      </w:pPr>
      <w:r w:rsidDel="00000000" w:rsidR="00000000" w:rsidRPr="00000000">
        <w:rPr>
          <w:rtl w:val="0"/>
        </w:rPr>
      </w:r>
    </w:p>
    <w:p w:rsidR="00000000" w:rsidDel="00000000" w:rsidP="00000000" w:rsidRDefault="00000000" w:rsidRPr="00000000" w14:paraId="0000000F">
      <w:pPr>
        <w:rPr>
          <w:color w:val="202020"/>
          <w:highlight w:val="white"/>
        </w:rPr>
      </w:pPr>
      <w:r w:rsidDel="00000000" w:rsidR="00000000" w:rsidRPr="00000000">
        <w:rPr>
          <w:highlight w:val="white"/>
          <w:rtl w:val="0"/>
        </w:rPr>
        <w:t xml:space="preserve">Indonesia berencana menambah 4,68 GW kapasitas tenaga surya dan 0,6 GW tenaga bayu (angin) pada 2030, sebagaimana tercantum dalam </w:t>
      </w:r>
      <w:hyperlink r:id="rId13">
        <w:r w:rsidDel="00000000" w:rsidR="00000000" w:rsidRPr="00000000">
          <w:rPr>
            <w:color w:val="1155cc"/>
            <w:highlight w:val="white"/>
            <w:u w:val="single"/>
            <w:rtl w:val="0"/>
          </w:rPr>
          <w:t xml:space="preserve">Rencana Usaha Penyediaan Tenaga Listrik (RUPTL) PLN 2021-2030</w:t>
        </w:r>
      </w:hyperlink>
      <w:r w:rsidDel="00000000" w:rsidR="00000000" w:rsidRPr="00000000">
        <w:rPr>
          <w:highlight w:val="white"/>
          <w:rtl w:val="0"/>
        </w:rPr>
        <w:t xml:space="preserve">, yang disebut-sebut sebagai RUPTL “terhijau”. Pangsa pembangkitan listrik tenaga surya dan angin pada tahun 2030 ini akan menjadi yang terendah di antara ASEAN 5. Di sisi lain, proyeksi laju pertumbuhan permintaan listrik Indonesia adalah salah satu yang tertinggi, sebesar 4,9% per tahun. Dengan laju seperti ini, hanya 5% dari peningkatan permintaan akan bisa dipenuhi oleh matahari dan angin.</w:t>
      </w:r>
      <w:r w:rsidDel="00000000" w:rsidR="00000000" w:rsidRPr="00000000">
        <w:rPr>
          <w:rtl w:val="0"/>
        </w:rPr>
      </w:r>
    </w:p>
    <w:p w:rsidR="00000000" w:rsidDel="00000000" w:rsidP="00000000" w:rsidRDefault="00000000" w:rsidRPr="00000000" w14:paraId="00000010">
      <w:pPr>
        <w:rPr>
          <w:color w:val="202020"/>
          <w:highlight w:val="white"/>
        </w:rPr>
      </w:pPr>
      <w:r w:rsidDel="00000000" w:rsidR="00000000" w:rsidRPr="00000000">
        <w:rPr>
          <w:rtl w:val="0"/>
        </w:rPr>
      </w:r>
    </w:p>
    <w:p w:rsidR="00000000" w:rsidDel="00000000" w:rsidP="00000000" w:rsidRDefault="00000000" w:rsidRPr="00000000" w14:paraId="00000011">
      <w:pPr>
        <w:rPr>
          <w:color w:val="202020"/>
          <w:highlight w:val="white"/>
        </w:rPr>
      </w:pPr>
      <w:r w:rsidDel="00000000" w:rsidR="00000000" w:rsidRPr="00000000">
        <w:rPr>
          <w:color w:val="202020"/>
          <w:highlight w:val="white"/>
          <w:rtl w:val="0"/>
        </w:rPr>
        <w:t xml:space="preserve">Energi surya dan angin harus berkembang pesat di negara-negara ASEAN, terutama mengingat saat ini pembangkit listrik tenaga surya dan angin merupakan teknologi yang paling ekonomis dan tercepat untuk menggantikan batu bara. Indonesia memiliki kemampuan dan kesempatan untuk berkontribusi besar dalam pengurangan emisi di ASEAN dan memimpin ASEAN dalam transisi ke energi bersih dengan memaksimalkan potensi energi surya dan angin.</w:t>
      </w:r>
    </w:p>
    <w:p w:rsidR="00000000" w:rsidDel="00000000" w:rsidP="00000000" w:rsidRDefault="00000000" w:rsidRPr="00000000" w14:paraId="00000012">
      <w:pPr>
        <w:rPr>
          <w:color w:val="202020"/>
          <w:highlight w:val="white"/>
        </w:rPr>
      </w:pPr>
      <w:r w:rsidDel="00000000" w:rsidR="00000000" w:rsidRPr="00000000">
        <w:rPr>
          <w:rtl w:val="0"/>
        </w:rPr>
      </w:r>
    </w:p>
    <w:p w:rsidR="00000000" w:rsidDel="00000000" w:rsidP="00000000" w:rsidRDefault="00000000" w:rsidRPr="00000000" w14:paraId="00000013">
      <w:pPr>
        <w:rPr>
          <w:color w:val="202020"/>
          <w:highlight w:val="white"/>
        </w:rPr>
      </w:pPr>
      <w:r w:rsidDel="00000000" w:rsidR="00000000" w:rsidRPr="00000000">
        <w:rPr>
          <w:rtl w:val="0"/>
        </w:rPr>
      </w:r>
    </w:p>
    <w:p w:rsidR="00000000" w:rsidDel="00000000" w:rsidP="00000000" w:rsidRDefault="00000000" w:rsidRPr="00000000" w14:paraId="00000014">
      <w:pPr>
        <w:rPr>
          <w:b w:val="1"/>
          <w:color w:val="202020"/>
          <w:highlight w:val="white"/>
        </w:rPr>
      </w:pPr>
      <w:r w:rsidDel="00000000" w:rsidR="00000000" w:rsidRPr="00000000">
        <w:rPr>
          <w:b w:val="1"/>
          <w:color w:val="202020"/>
          <w:highlight w:val="white"/>
          <w:rtl w:val="0"/>
        </w:rPr>
        <w:t xml:space="preserve">Laporan ini juga menemukan:</w:t>
      </w:r>
    </w:p>
    <w:p w:rsidR="00000000" w:rsidDel="00000000" w:rsidP="00000000" w:rsidRDefault="00000000" w:rsidRPr="00000000" w14:paraId="00000015">
      <w:pPr>
        <w:rPr>
          <w:color w:val="202020"/>
          <w:highlight w:val="white"/>
        </w:rPr>
      </w:pPr>
      <w:r w:rsidDel="00000000" w:rsidR="00000000" w:rsidRPr="00000000">
        <w:rPr>
          <w:rtl w:val="0"/>
        </w:rPr>
      </w:r>
    </w:p>
    <w:p w:rsidR="00000000" w:rsidDel="00000000" w:rsidP="00000000" w:rsidRDefault="00000000" w:rsidRPr="00000000" w14:paraId="00000016">
      <w:pPr>
        <w:numPr>
          <w:ilvl w:val="0"/>
          <w:numId w:val="1"/>
        </w:numPr>
        <w:ind w:left="720" w:hanging="360"/>
        <w:rPr>
          <w:highlight w:val="white"/>
        </w:rPr>
      </w:pPr>
      <w:r w:rsidDel="00000000" w:rsidR="00000000" w:rsidRPr="00000000">
        <w:rPr>
          <w:color w:val="202020"/>
          <w:highlight w:val="white"/>
          <w:rtl w:val="0"/>
        </w:rPr>
        <w:t xml:space="preserve">Pertumbuhan energi bersih tidak sejalan dengan permintaan listrik, yang kemudian mengarah pada penggunaan bahan bakar fosil yang lebih banyak. </w:t>
      </w:r>
      <w:r w:rsidDel="00000000" w:rsidR="00000000" w:rsidRPr="00000000">
        <w:rPr>
          <w:b w:val="1"/>
          <w:color w:val="202020"/>
          <w:highlight w:val="white"/>
          <w:rtl w:val="0"/>
        </w:rPr>
        <w:t xml:space="preserve">Energi bersih hanya memenuhi 39% kenaikan permintaan listrik di lima negara pembangkit listrik terbesar di ASEAN</w:t>
      </w:r>
      <w:r w:rsidDel="00000000" w:rsidR="00000000" w:rsidRPr="00000000">
        <w:rPr>
          <w:color w:val="202020"/>
          <w:highlight w:val="white"/>
          <w:rtl w:val="0"/>
        </w:rPr>
        <w:t xml:space="preserve"> dari 2015 hingga 2021, dan 48% dipenuhi dengan bahan bakar fosil. Oleh karena itu, emisi CO2 sektor listrik di negara-negara ini </w:t>
      </w:r>
      <w:r w:rsidDel="00000000" w:rsidR="00000000" w:rsidRPr="00000000">
        <w:rPr>
          <w:b w:val="1"/>
          <w:color w:val="202020"/>
          <w:highlight w:val="white"/>
          <w:rtl w:val="0"/>
        </w:rPr>
        <w:t xml:space="preserve">meningkat sebesar 21% secara total</w:t>
      </w:r>
      <w:r w:rsidDel="00000000" w:rsidR="00000000" w:rsidRPr="00000000">
        <w:rPr>
          <w:color w:val="202020"/>
          <w:highlight w:val="white"/>
          <w:rtl w:val="0"/>
        </w:rPr>
        <w:t xml:space="preserve">.</w:t>
      </w:r>
    </w:p>
    <w:p w:rsidR="00000000" w:rsidDel="00000000" w:rsidP="00000000" w:rsidRDefault="00000000" w:rsidRPr="00000000" w14:paraId="00000017">
      <w:pPr>
        <w:numPr>
          <w:ilvl w:val="0"/>
          <w:numId w:val="1"/>
        </w:numPr>
        <w:spacing w:line="300" w:lineRule="auto"/>
        <w:ind w:left="720" w:hanging="360"/>
        <w:rPr>
          <w:color w:val="202020"/>
          <w:highlight w:val="white"/>
        </w:rPr>
      </w:pPr>
      <w:r w:rsidDel="00000000" w:rsidR="00000000" w:rsidRPr="00000000">
        <w:rPr>
          <w:b w:val="1"/>
          <w:color w:val="202020"/>
          <w:highlight w:val="white"/>
          <w:rtl w:val="0"/>
        </w:rPr>
        <w:t xml:space="preserve">Energi</w:t>
      </w:r>
      <w:r w:rsidDel="00000000" w:rsidR="00000000" w:rsidRPr="00000000">
        <w:rPr>
          <w:b w:val="1"/>
          <w:color w:val="202020"/>
          <w:highlight w:val="white"/>
          <w:rtl w:val="0"/>
        </w:rPr>
        <w:t xml:space="preserve"> surya dan angin hanya menghasilkan 4% listrik ASEAN</w:t>
      </w:r>
      <w:r w:rsidDel="00000000" w:rsidR="00000000" w:rsidRPr="00000000">
        <w:rPr>
          <w:color w:val="202020"/>
          <w:highlight w:val="white"/>
          <w:rtl w:val="0"/>
        </w:rPr>
        <w:t xml:space="preserve"> tahun lalu, tertinggal dari negara-negara tetangga seperti China (11%) dan India (8%). </w:t>
      </w:r>
      <w:r w:rsidDel="00000000" w:rsidR="00000000" w:rsidRPr="00000000">
        <w:rPr>
          <w:b w:val="1"/>
          <w:color w:val="202020"/>
          <w:highlight w:val="white"/>
          <w:rtl w:val="0"/>
        </w:rPr>
        <w:t xml:space="preserve">Hanya Vietnam (11%) yang melebihi rata-rata dunia dalam hal penggunaan energi surya dan angin</w:t>
      </w:r>
      <w:r w:rsidDel="00000000" w:rsidR="00000000" w:rsidRPr="00000000">
        <w:rPr>
          <w:color w:val="202020"/>
          <w:highlight w:val="white"/>
          <w:rtl w:val="0"/>
        </w:rPr>
        <w:t xml:space="preserve">, di mana pada tahun 2021, untuk pertama kalinya, dunia menghasilkan 10% listriknya dari energi surya dan angin.</w:t>
      </w:r>
    </w:p>
    <w:p w:rsidR="00000000" w:rsidDel="00000000" w:rsidP="00000000" w:rsidRDefault="00000000" w:rsidRPr="00000000" w14:paraId="00000018">
      <w:pPr>
        <w:rPr>
          <w:color w:val="202020"/>
          <w:highlight w:val="white"/>
        </w:rPr>
      </w:pPr>
      <w:r w:rsidDel="00000000" w:rsidR="00000000" w:rsidRPr="00000000">
        <w:rPr>
          <w:rtl w:val="0"/>
        </w:rPr>
      </w:r>
    </w:p>
    <w:p w:rsidR="00000000" w:rsidDel="00000000" w:rsidP="00000000" w:rsidRDefault="00000000" w:rsidRPr="00000000" w14:paraId="00000019">
      <w:pPr>
        <w:rPr>
          <w:highlight w:val="white"/>
        </w:rPr>
      </w:pPr>
      <w:r w:rsidDel="00000000" w:rsidR="00000000" w:rsidRPr="00000000">
        <w:rPr>
          <w:b w:val="1"/>
          <w:highlight w:val="white"/>
          <w:rtl w:val="0"/>
        </w:rPr>
        <w:t xml:space="preserve">Analis Kelistrikan Asia EMBER, Achmed Edianto</w:t>
      </w:r>
      <w:r w:rsidDel="00000000" w:rsidR="00000000" w:rsidRPr="00000000">
        <w:rPr>
          <w:highlight w:val="white"/>
          <w:rtl w:val="0"/>
        </w:rPr>
        <w:t xml:space="preserve"> mengatakan, “Pemerintah harus memaksimalkan energi matahari dan angin, seperti yang dilakukan oleh China, India, dan sebagian besar negara-negara di dunia. Karena harga bahan bakar fosil melambung tinggi, harga energi surya dan angin tetap rendah dan menyediakan energi lokal yang terjangkau.”</w:t>
      </w:r>
    </w:p>
    <w:p w:rsidR="00000000" w:rsidDel="00000000" w:rsidP="00000000" w:rsidRDefault="00000000" w:rsidRPr="00000000" w14:paraId="0000001A">
      <w:pPr>
        <w:rPr>
          <w:color w:val="202020"/>
        </w:rPr>
      </w:pPr>
      <w:r w:rsidDel="00000000" w:rsidR="00000000" w:rsidRPr="00000000">
        <w:rPr>
          <w:rtl w:val="0"/>
        </w:rPr>
      </w:r>
    </w:p>
    <w:p w:rsidR="00000000" w:rsidDel="00000000" w:rsidP="00000000" w:rsidRDefault="00000000" w:rsidRPr="00000000" w14:paraId="0000001B">
      <w:pPr>
        <w:rPr>
          <w:color w:val="202020"/>
        </w:rPr>
      </w:pPr>
      <w:r w:rsidDel="00000000" w:rsidR="00000000" w:rsidRPr="00000000">
        <w:rPr>
          <w:color w:val="202020"/>
          <w:rtl w:val="0"/>
        </w:rPr>
        <w:t xml:space="preserve">“Energi surya dan angin mulai berkembang di seluruh Asia Tenggara, tetapi target yang lebih agresif dan eksekusi yang tepat waktu diperlukan untuk memanfaatkan potensi yang besar. Pemerintah perlu meninjau ulang rencana energi 2030,” tambahnya.</w:t>
      </w:r>
    </w:p>
    <w:p w:rsidR="00000000" w:rsidDel="00000000" w:rsidP="00000000" w:rsidRDefault="00000000" w:rsidRPr="00000000" w14:paraId="0000001C">
      <w:pPr>
        <w:rPr>
          <w:color w:val="202020"/>
        </w:rPr>
      </w:pPr>
      <w:r w:rsidDel="00000000" w:rsidR="00000000" w:rsidRPr="00000000">
        <w:rPr>
          <w:rtl w:val="0"/>
        </w:rPr>
      </w:r>
    </w:p>
    <w:p w:rsidR="00000000" w:rsidDel="00000000" w:rsidP="00000000" w:rsidRDefault="00000000" w:rsidRPr="00000000" w14:paraId="0000001D">
      <w:pPr>
        <w:rPr>
          <w:b w:val="1"/>
          <w:color w:val="202020"/>
          <w:highlight w:val="white"/>
        </w:rPr>
      </w:pPr>
      <w:r w:rsidDel="00000000" w:rsidR="00000000" w:rsidRPr="00000000">
        <w:rPr>
          <w:color w:val="202020"/>
          <w:rtl w:val="0"/>
        </w:rPr>
        <w:t xml:space="preserve">Energi surya dan angin akan menjadi tulang punggung sistem kelistrikan dunia di masa depan, tetapi rencana kelistrikan di negara-negara ASEAN saat ini tidak mencerminkan hal tersebut. </w:t>
      </w:r>
      <w:hyperlink r:id="rId14">
        <w:r w:rsidDel="00000000" w:rsidR="00000000" w:rsidRPr="00000000">
          <w:rPr>
            <w:color w:val="1155cc"/>
            <w:u w:val="single"/>
            <w:rtl w:val="0"/>
          </w:rPr>
          <w:t xml:space="preserve">Laporan </w:t>
        </w:r>
      </w:hyperlink>
      <w:hyperlink r:id="rId15">
        <w:r w:rsidDel="00000000" w:rsidR="00000000" w:rsidRPr="00000000">
          <w:rPr>
            <w:i w:val="1"/>
            <w:color w:val="1155cc"/>
            <w:u w:val="single"/>
            <w:rtl w:val="0"/>
          </w:rPr>
          <w:t xml:space="preserve">Net Zero</w:t>
        </w:r>
      </w:hyperlink>
      <w:hyperlink r:id="rId16">
        <w:r w:rsidDel="00000000" w:rsidR="00000000" w:rsidRPr="00000000">
          <w:rPr>
            <w:color w:val="1155cc"/>
            <w:u w:val="single"/>
            <w:rtl w:val="0"/>
          </w:rPr>
          <w:t xml:space="preserve"> IEA</w:t>
        </w:r>
      </w:hyperlink>
      <w:r w:rsidDel="00000000" w:rsidR="00000000" w:rsidRPr="00000000">
        <w:rPr>
          <w:color w:val="202020"/>
          <w:rtl w:val="0"/>
        </w:rPr>
        <w:t xml:space="preserve"> menunjukkan 40% pasokan listrik global harus berasal dari surya dan angin pada tahun 2030. Rencana pembangunan energi surya dan angin yang lebih ambisius di ASEAN diperlukan untuk menyelaraskan dengan tujuan 1,5 derajat.</w:t>
      </w:r>
      <w:r w:rsidDel="00000000" w:rsidR="00000000" w:rsidRPr="00000000">
        <w:rPr>
          <w:rtl w:val="0"/>
        </w:rPr>
      </w:r>
    </w:p>
    <w:p w:rsidR="00000000" w:rsidDel="00000000" w:rsidP="00000000" w:rsidRDefault="00000000" w:rsidRPr="00000000" w14:paraId="0000001E">
      <w:pPr>
        <w:rPr>
          <w:rFonts w:ascii="Roboto" w:cs="Roboto" w:eastAsia="Roboto" w:hAnsi="Roboto"/>
          <w:color w:val="222222"/>
        </w:rPr>
      </w:pPr>
      <w:r w:rsidDel="00000000" w:rsidR="00000000" w:rsidRPr="00000000">
        <w:rPr>
          <w:rtl w:val="0"/>
        </w:rPr>
      </w:r>
    </w:p>
    <w:p w:rsidR="00000000" w:rsidDel="00000000" w:rsidP="00000000" w:rsidRDefault="00000000" w:rsidRPr="00000000" w14:paraId="0000001F">
      <w:pPr>
        <w:rPr>
          <w:color w:val="202020"/>
        </w:rPr>
      </w:pPr>
      <w:r w:rsidDel="00000000" w:rsidR="00000000" w:rsidRPr="00000000">
        <w:rPr>
          <w:b w:val="1"/>
          <w:color w:val="202020"/>
          <w:rtl w:val="0"/>
        </w:rPr>
        <w:t xml:space="preserve">Analis Data Kelistrikan Asia EMBER, Uni Lee</w:t>
      </w:r>
      <w:r w:rsidDel="00000000" w:rsidR="00000000" w:rsidRPr="00000000">
        <w:rPr>
          <w:color w:val="202020"/>
          <w:rtl w:val="0"/>
        </w:rPr>
        <w:t xml:space="preserve"> mengatakan, “Di bawah kebijakan saat ini, energi surya dan angin diproyeksikan hanya memasok sepersepuluh dari total pembangkit listrik pada tahun 2030. Ini tidak cukup untuk memenuhi permintaan yang bertambah pesat. Peningkatan penggunaan energi surya dan angin, serta modernisasi jaringan (</w:t>
      </w:r>
      <w:r w:rsidDel="00000000" w:rsidR="00000000" w:rsidRPr="00000000">
        <w:rPr>
          <w:i w:val="1"/>
          <w:color w:val="202020"/>
          <w:rtl w:val="0"/>
        </w:rPr>
        <w:t xml:space="preserve">grid</w:t>
      </w:r>
      <w:r w:rsidDel="00000000" w:rsidR="00000000" w:rsidRPr="00000000">
        <w:rPr>
          <w:color w:val="202020"/>
          <w:rtl w:val="0"/>
        </w:rPr>
        <w:t xml:space="preserve">) secara cepat akan menjadi bagian penting dari teka-teki untuk memecahkan krisis iklim di ASEAN.”</w:t>
      </w:r>
    </w:p>
    <w:p w:rsidR="00000000" w:rsidDel="00000000" w:rsidP="00000000" w:rsidRDefault="00000000" w:rsidRPr="00000000" w14:paraId="00000020">
      <w:pPr>
        <w:rPr>
          <w:rFonts w:ascii="Roboto" w:cs="Roboto" w:eastAsia="Roboto" w:hAnsi="Roboto"/>
          <w:color w:val="222222"/>
        </w:rPr>
      </w:pPr>
      <w:r w:rsidDel="00000000" w:rsidR="00000000" w:rsidRPr="00000000">
        <w:rPr>
          <w:rtl w:val="0"/>
        </w:rPr>
      </w:r>
    </w:p>
    <w:p w:rsidR="00000000" w:rsidDel="00000000" w:rsidP="00000000" w:rsidRDefault="00000000" w:rsidRPr="00000000" w14:paraId="00000021">
      <w:pPr>
        <w:rPr>
          <w:rFonts w:ascii="Roboto" w:cs="Roboto" w:eastAsia="Roboto" w:hAnsi="Roboto"/>
          <w:color w:val="222222"/>
        </w:rPr>
      </w:pPr>
      <w:r w:rsidDel="00000000" w:rsidR="00000000" w:rsidRPr="00000000">
        <w:rPr>
          <w:rFonts w:ascii="Roboto" w:cs="Roboto" w:eastAsia="Roboto" w:hAnsi="Roboto"/>
          <w:color w:val="222222"/>
          <w:rtl w:val="0"/>
        </w:rPr>
        <w:t xml:space="preserve">-SELESAI-</w:t>
      </w:r>
    </w:p>
    <w:p w:rsidR="00000000" w:rsidDel="00000000" w:rsidP="00000000" w:rsidRDefault="00000000" w:rsidRPr="00000000" w14:paraId="00000022">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23">
      <w:pPr>
        <w:rPr>
          <w:rFonts w:ascii="Roboto" w:cs="Roboto" w:eastAsia="Roboto" w:hAnsi="Roboto"/>
        </w:rPr>
      </w:pPr>
      <w:r w:rsidDel="00000000" w:rsidR="00000000" w:rsidRPr="00000000">
        <w:rPr>
          <w:rtl w:val="0"/>
        </w:rPr>
      </w:r>
    </w:p>
    <w:p w:rsidR="00000000" w:rsidDel="00000000" w:rsidP="00000000" w:rsidRDefault="00000000" w:rsidRPr="00000000" w14:paraId="00000024">
      <w:pPr>
        <w:rPr>
          <w:rFonts w:ascii="Roboto" w:cs="Roboto" w:eastAsia="Roboto" w:hAnsi="Roboto"/>
          <w:b w:val="1"/>
        </w:rPr>
      </w:pPr>
      <w:r w:rsidDel="00000000" w:rsidR="00000000" w:rsidRPr="00000000">
        <w:rPr>
          <w:rFonts w:ascii="Roboto" w:cs="Roboto" w:eastAsia="Roboto" w:hAnsi="Roboto"/>
          <w:b w:val="1"/>
          <w:rtl w:val="0"/>
        </w:rPr>
        <w:t xml:space="preserve">Catatan editor</w:t>
      </w:r>
    </w:p>
    <w:p w:rsidR="00000000" w:rsidDel="00000000" w:rsidP="00000000" w:rsidRDefault="00000000" w:rsidRPr="00000000" w14:paraId="00000025">
      <w:pPr>
        <w:rPr>
          <w:rFonts w:ascii="Roboto" w:cs="Roboto" w:eastAsia="Roboto" w:hAnsi="Roboto"/>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rPr>
      </w:pPr>
      <w:hyperlink r:id="rId17">
        <w:r w:rsidDel="00000000" w:rsidR="00000000" w:rsidRPr="00000000">
          <w:rPr>
            <w:rFonts w:ascii="Roboto" w:cs="Roboto" w:eastAsia="Roboto" w:hAnsi="Roboto"/>
            <w:b w:val="1"/>
            <w:color w:val="1155cc"/>
            <w:u w:val="single"/>
            <w:rtl w:val="0"/>
          </w:rPr>
          <w:t xml:space="preserve">Materi media (</w:t>
        </w:r>
      </w:hyperlink>
      <w:hyperlink r:id="rId18">
        <w:r w:rsidDel="00000000" w:rsidR="00000000" w:rsidRPr="00000000">
          <w:rPr>
            <w:rFonts w:ascii="Roboto" w:cs="Roboto" w:eastAsia="Roboto" w:hAnsi="Roboto"/>
            <w:b w:val="1"/>
            <w:i w:val="1"/>
            <w:color w:val="1155cc"/>
            <w:u w:val="single"/>
            <w:rtl w:val="0"/>
          </w:rPr>
          <w:t xml:space="preserve">media pack</w:t>
        </w:r>
      </w:hyperlink>
      <w:hyperlink r:id="rId19">
        <w:r w:rsidDel="00000000" w:rsidR="00000000" w:rsidRPr="00000000">
          <w:rPr>
            <w:rFonts w:ascii="Roboto" w:cs="Roboto" w:eastAsia="Roboto" w:hAnsi="Roboto"/>
            <w:b w:val="1"/>
            <w:color w:val="1155cc"/>
            <w:u w:val="single"/>
            <w:rtl w:val="0"/>
          </w:rPr>
          <w:t xml:space="preserve">)</w:t>
        </w:r>
      </w:hyperlink>
      <w:r w:rsidDel="00000000" w:rsidR="00000000" w:rsidRPr="00000000">
        <w:rPr>
          <w:rFonts w:ascii="Roboto" w:cs="Roboto" w:eastAsia="Roboto" w:hAnsi="Roboto"/>
          <w:rtl w:val="0"/>
        </w:rPr>
        <w:t xml:space="preserve"> - siaran pers, laporan, grafis, data</w:t>
      </w:r>
    </w:p>
    <w:p w:rsidR="00000000" w:rsidDel="00000000" w:rsidP="00000000" w:rsidRDefault="00000000" w:rsidRPr="00000000" w14:paraId="00000027">
      <w:pPr>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rPr>
      </w:pPr>
      <w:r w:rsidDel="00000000" w:rsidR="00000000" w:rsidRPr="00000000">
        <w:rPr>
          <w:rFonts w:ascii="Roboto" w:cs="Roboto" w:eastAsia="Roboto" w:hAnsi="Roboto"/>
          <w:rtl w:val="0"/>
        </w:rPr>
        <w:t xml:space="preserve">Laporan akan dipublikasikan pada 7 Juli 2022 di: </w:t>
      </w:r>
    </w:p>
    <w:p w:rsidR="00000000" w:rsidDel="00000000" w:rsidP="00000000" w:rsidRDefault="00000000" w:rsidRPr="00000000" w14:paraId="00000029">
      <w:pPr>
        <w:jc w:val="both"/>
        <w:rPr>
          <w:rFonts w:ascii="Roboto" w:cs="Roboto" w:eastAsia="Roboto" w:hAnsi="Roboto"/>
        </w:rPr>
      </w:pPr>
      <w:hyperlink r:id="rId20">
        <w:r w:rsidDel="00000000" w:rsidR="00000000" w:rsidRPr="00000000">
          <w:rPr>
            <w:rFonts w:ascii="Roboto" w:cs="Roboto" w:eastAsia="Roboto" w:hAnsi="Roboto"/>
            <w:color w:val="1155cc"/>
            <w:u w:val="single"/>
            <w:rtl w:val="0"/>
          </w:rPr>
          <w:t xml:space="preserve">https://ember-climate.org/insights/research/unleashing-solar-and-wind-in-asean/</w:t>
        </w:r>
      </w:hyperlink>
      <w:r w:rsidDel="00000000" w:rsidR="00000000" w:rsidRPr="00000000">
        <w:rPr>
          <w:rtl w:val="0"/>
        </w:rPr>
      </w:r>
    </w:p>
    <w:p w:rsidR="00000000" w:rsidDel="00000000" w:rsidP="00000000" w:rsidRDefault="00000000" w:rsidRPr="00000000" w14:paraId="0000002A">
      <w:pPr>
        <w:jc w:val="both"/>
        <w:rPr>
          <w:rFonts w:ascii="Roboto" w:cs="Roboto" w:eastAsia="Roboto" w:hAnsi="Roboto"/>
        </w:rPr>
      </w:pPr>
      <w:r w:rsidDel="00000000" w:rsidR="00000000" w:rsidRPr="00000000">
        <w:rPr>
          <w:rtl w:val="0"/>
        </w:rPr>
      </w:r>
    </w:p>
    <w:p w:rsidR="00000000" w:rsidDel="00000000" w:rsidP="00000000" w:rsidRDefault="00000000" w:rsidRPr="00000000" w14:paraId="0000002B">
      <w:pPr>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rPr>
      </w:pPr>
      <w:r w:rsidDel="00000000" w:rsidR="00000000" w:rsidRPr="00000000">
        <w:rPr>
          <w:rtl w:val="0"/>
        </w:rPr>
      </w:r>
    </w:p>
    <w:p w:rsidR="00000000" w:rsidDel="00000000" w:rsidP="00000000" w:rsidRDefault="00000000" w:rsidRPr="00000000" w14:paraId="0000002D">
      <w:pPr>
        <w:keepLines w:val="1"/>
        <w:jc w:val="both"/>
        <w:rPr>
          <w:rFonts w:ascii="Roboto" w:cs="Roboto" w:eastAsia="Roboto" w:hAnsi="Roboto"/>
          <w:b w:val="1"/>
        </w:rPr>
      </w:pPr>
      <w:r w:rsidDel="00000000" w:rsidR="00000000" w:rsidRPr="00000000">
        <w:rPr>
          <w:rFonts w:ascii="Roboto" w:cs="Roboto" w:eastAsia="Roboto" w:hAnsi="Roboto"/>
          <w:b w:val="1"/>
          <w:rtl w:val="0"/>
        </w:rPr>
        <w:t xml:space="preserve">Kontak wawancara</w:t>
      </w:r>
    </w:p>
    <w:p w:rsidR="00000000" w:rsidDel="00000000" w:rsidP="00000000" w:rsidRDefault="00000000" w:rsidRPr="00000000" w14:paraId="0000002E">
      <w:pPr>
        <w:keepLines w:val="1"/>
        <w:jc w:val="both"/>
        <w:rPr>
          <w:rFonts w:ascii="Roboto" w:cs="Roboto" w:eastAsia="Roboto" w:hAnsi="Roboto"/>
        </w:rPr>
      </w:pPr>
      <w:r w:rsidDel="00000000" w:rsidR="00000000" w:rsidRPr="00000000">
        <w:rPr>
          <w:rFonts w:ascii="Roboto" w:cs="Roboto" w:eastAsia="Roboto" w:hAnsi="Roboto"/>
          <w:rtl w:val="0"/>
        </w:rPr>
        <w:t xml:space="preserve">Achmed Shahram Edianto</w:t>
      </w:r>
    </w:p>
    <w:p w:rsidR="00000000" w:rsidDel="00000000" w:rsidP="00000000" w:rsidRDefault="00000000" w:rsidRPr="00000000" w14:paraId="0000002F">
      <w:pPr>
        <w:keepLines w:val="1"/>
        <w:jc w:val="both"/>
        <w:rPr>
          <w:rFonts w:ascii="Roboto" w:cs="Roboto" w:eastAsia="Roboto" w:hAnsi="Roboto"/>
        </w:rPr>
      </w:pPr>
      <w:r w:rsidDel="00000000" w:rsidR="00000000" w:rsidRPr="00000000">
        <w:rPr>
          <w:rFonts w:ascii="Roboto" w:cs="Roboto" w:eastAsia="Roboto" w:hAnsi="Roboto"/>
          <w:rtl w:val="0"/>
        </w:rPr>
        <w:t xml:space="preserve">Analis Kelistrikan Asia, EMBER</w:t>
      </w:r>
    </w:p>
    <w:p w:rsidR="00000000" w:rsidDel="00000000" w:rsidP="00000000" w:rsidRDefault="00000000" w:rsidRPr="00000000" w14:paraId="00000030">
      <w:pPr>
        <w:keepLines w:val="1"/>
        <w:jc w:val="both"/>
        <w:rPr>
          <w:rFonts w:ascii="Roboto" w:cs="Roboto" w:eastAsia="Roboto" w:hAnsi="Roboto"/>
        </w:rPr>
      </w:pPr>
      <w:hyperlink r:id="rId21">
        <w:r w:rsidDel="00000000" w:rsidR="00000000" w:rsidRPr="00000000">
          <w:rPr>
            <w:rFonts w:ascii="Roboto" w:cs="Roboto" w:eastAsia="Roboto" w:hAnsi="Roboto"/>
            <w:color w:val="1155cc"/>
            <w:u w:val="single"/>
            <w:rtl w:val="0"/>
          </w:rPr>
          <w:t xml:space="preserve">achmed@ember-climate.org</w:t>
        </w:r>
      </w:hyperlink>
      <w:r w:rsidDel="00000000" w:rsidR="00000000" w:rsidRPr="00000000">
        <w:rPr>
          <w:rtl w:val="0"/>
        </w:rPr>
      </w:r>
    </w:p>
    <w:p w:rsidR="00000000" w:rsidDel="00000000" w:rsidP="00000000" w:rsidRDefault="00000000" w:rsidRPr="00000000" w14:paraId="00000031">
      <w:pPr>
        <w:keepLines w:val="1"/>
        <w:jc w:val="both"/>
        <w:rPr>
          <w:rFonts w:ascii="Roboto" w:cs="Roboto" w:eastAsia="Roboto" w:hAnsi="Roboto"/>
          <w:highlight w:val="yellow"/>
        </w:rPr>
      </w:pPr>
      <w:r w:rsidDel="00000000" w:rsidR="00000000" w:rsidRPr="00000000">
        <w:rPr>
          <w:rFonts w:ascii="Roboto" w:cs="Roboto" w:eastAsia="Roboto" w:hAnsi="Roboto"/>
          <w:rtl w:val="0"/>
        </w:rPr>
        <w:t xml:space="preserve">+62 813 1916 3013</w:t>
      </w:r>
      <w:r w:rsidDel="00000000" w:rsidR="00000000" w:rsidRPr="00000000">
        <w:rPr>
          <w:rtl w:val="0"/>
        </w:rPr>
      </w:r>
    </w:p>
    <w:p w:rsidR="00000000" w:rsidDel="00000000" w:rsidP="00000000" w:rsidRDefault="00000000" w:rsidRPr="00000000" w14:paraId="00000032">
      <w:pPr>
        <w:keepLines w:val="1"/>
        <w:jc w:val="both"/>
        <w:rPr>
          <w:rFonts w:ascii="Roboto" w:cs="Roboto" w:eastAsia="Roboto" w:hAnsi="Roboto"/>
        </w:rPr>
      </w:pPr>
      <w:r w:rsidDel="00000000" w:rsidR="00000000" w:rsidRPr="00000000">
        <w:rPr>
          <w:rtl w:val="0"/>
        </w:rPr>
      </w:r>
    </w:p>
    <w:p w:rsidR="00000000" w:rsidDel="00000000" w:rsidP="00000000" w:rsidRDefault="00000000" w:rsidRPr="00000000" w14:paraId="00000033">
      <w:pPr>
        <w:jc w:val="both"/>
        <w:rPr>
          <w:rFonts w:ascii="Roboto" w:cs="Roboto" w:eastAsia="Roboto" w:hAnsi="Roboto"/>
          <w:b w:val="1"/>
        </w:rPr>
      </w:pPr>
      <w:r w:rsidDel="00000000" w:rsidR="00000000" w:rsidRPr="00000000">
        <w:rPr>
          <w:rFonts w:ascii="Roboto" w:cs="Roboto" w:eastAsia="Roboto" w:hAnsi="Roboto"/>
          <w:b w:val="1"/>
          <w:rtl w:val="0"/>
        </w:rPr>
        <w:t xml:space="preserve">Kontak media</w:t>
      </w:r>
    </w:p>
    <w:p w:rsidR="00000000" w:rsidDel="00000000" w:rsidP="00000000" w:rsidRDefault="00000000" w:rsidRPr="00000000" w14:paraId="00000034">
      <w:pPr>
        <w:jc w:val="both"/>
        <w:rPr>
          <w:rFonts w:ascii="Roboto" w:cs="Roboto" w:eastAsia="Roboto" w:hAnsi="Roboto"/>
        </w:rPr>
      </w:pPr>
      <w:r w:rsidDel="00000000" w:rsidR="00000000" w:rsidRPr="00000000">
        <w:rPr>
          <w:rFonts w:ascii="Roboto" w:cs="Roboto" w:eastAsia="Roboto" w:hAnsi="Roboto"/>
          <w:rtl w:val="0"/>
        </w:rPr>
        <w:t xml:space="preserve">Rini Sucahyo</w:t>
      </w:r>
    </w:p>
    <w:p w:rsidR="00000000" w:rsidDel="00000000" w:rsidP="00000000" w:rsidRDefault="00000000" w:rsidRPr="00000000" w14:paraId="00000035">
      <w:pPr>
        <w:jc w:val="both"/>
        <w:rPr>
          <w:rFonts w:ascii="Roboto" w:cs="Roboto" w:eastAsia="Roboto" w:hAnsi="Roboto"/>
        </w:rPr>
      </w:pPr>
      <w:r w:rsidDel="00000000" w:rsidR="00000000" w:rsidRPr="00000000">
        <w:rPr>
          <w:rFonts w:ascii="Roboto" w:cs="Roboto" w:eastAsia="Roboto" w:hAnsi="Roboto"/>
          <w:rtl w:val="0"/>
        </w:rPr>
        <w:t xml:space="preserve">Manajer Komunikasi Asia, EMBER</w:t>
      </w:r>
    </w:p>
    <w:p w:rsidR="00000000" w:rsidDel="00000000" w:rsidP="00000000" w:rsidRDefault="00000000" w:rsidRPr="00000000" w14:paraId="00000036">
      <w:pPr>
        <w:jc w:val="both"/>
        <w:rPr>
          <w:rFonts w:ascii="Roboto" w:cs="Roboto" w:eastAsia="Roboto" w:hAnsi="Roboto"/>
        </w:rPr>
      </w:pPr>
      <w:hyperlink r:id="rId22">
        <w:r w:rsidDel="00000000" w:rsidR="00000000" w:rsidRPr="00000000">
          <w:rPr>
            <w:rFonts w:ascii="Roboto" w:cs="Roboto" w:eastAsia="Roboto" w:hAnsi="Roboto"/>
            <w:color w:val="1155cc"/>
            <w:u w:val="single"/>
            <w:rtl w:val="0"/>
          </w:rPr>
          <w:t xml:space="preserve">rini@ember-climate.org</w:t>
        </w:r>
      </w:hyperlink>
      <w:r w:rsidDel="00000000" w:rsidR="00000000" w:rsidRPr="00000000">
        <w:rPr>
          <w:rtl w:val="0"/>
        </w:rPr>
      </w:r>
    </w:p>
    <w:p w:rsidR="00000000" w:rsidDel="00000000" w:rsidP="00000000" w:rsidRDefault="00000000" w:rsidRPr="00000000" w14:paraId="00000037">
      <w:pPr>
        <w:jc w:val="both"/>
        <w:rPr>
          <w:rFonts w:ascii="Roboto" w:cs="Roboto" w:eastAsia="Roboto" w:hAnsi="Roboto"/>
        </w:rPr>
      </w:pPr>
      <w:r w:rsidDel="00000000" w:rsidR="00000000" w:rsidRPr="00000000">
        <w:rPr>
          <w:rFonts w:ascii="Roboto" w:cs="Roboto" w:eastAsia="Roboto" w:hAnsi="Roboto"/>
          <w:rtl w:val="0"/>
        </w:rPr>
        <w:t xml:space="preserve">+62 8111 800 741</w:t>
      </w:r>
    </w:p>
    <w:p w:rsidR="00000000" w:rsidDel="00000000" w:rsidP="00000000" w:rsidRDefault="00000000" w:rsidRPr="00000000" w14:paraId="00000038">
      <w:pPr>
        <w:jc w:val="both"/>
        <w:rPr>
          <w:rFonts w:ascii="Roboto" w:cs="Roboto" w:eastAsia="Roboto" w:hAnsi="Roboto"/>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b w:val="1"/>
        </w:rPr>
      </w:pPr>
      <w:r w:rsidDel="00000000" w:rsidR="00000000" w:rsidRPr="00000000">
        <w:rPr>
          <w:rFonts w:ascii="Roboto" w:cs="Roboto" w:eastAsia="Roboto" w:hAnsi="Roboto"/>
          <w:b w:val="1"/>
          <w:rtl w:val="0"/>
        </w:rPr>
        <w:t xml:space="preserve">Tentang EMBER</w:t>
      </w:r>
    </w:p>
    <w:p w:rsidR="00000000" w:rsidDel="00000000" w:rsidP="00000000" w:rsidRDefault="00000000" w:rsidRPr="00000000" w14:paraId="0000003B">
      <w:pPr>
        <w:jc w:val="both"/>
        <w:rPr>
          <w:rFonts w:ascii="Roboto" w:cs="Roboto" w:eastAsia="Roboto" w:hAnsi="Roboto"/>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rPr>
      </w:pPr>
      <w:r w:rsidDel="00000000" w:rsidR="00000000" w:rsidRPr="00000000">
        <w:rPr>
          <w:rFonts w:ascii="Roboto" w:cs="Roboto" w:eastAsia="Roboto" w:hAnsi="Roboto"/>
          <w:rtl w:val="0"/>
        </w:rPr>
        <w:t xml:space="preserve">EMBER adalah </w:t>
      </w:r>
      <w:r w:rsidDel="00000000" w:rsidR="00000000" w:rsidRPr="00000000">
        <w:rPr>
          <w:rFonts w:ascii="Roboto" w:cs="Roboto" w:eastAsia="Roboto" w:hAnsi="Roboto"/>
          <w:i w:val="1"/>
          <w:rtl w:val="0"/>
        </w:rPr>
        <w:t xml:space="preserve">think tank</w:t>
      </w:r>
      <w:r w:rsidDel="00000000" w:rsidR="00000000" w:rsidRPr="00000000">
        <w:rPr>
          <w:rFonts w:ascii="Roboto" w:cs="Roboto" w:eastAsia="Roboto" w:hAnsi="Roboto"/>
          <w:rtl w:val="0"/>
        </w:rPr>
        <w:t xml:space="preserve"> iklim dan energi independen nirlaba yang menghasilkan penelitian mutakhir dan masukan kebijakan berdampak tinggi yang layak secara politis, dengan tujuan untuk mempercepat transisi global dari batu bara ke listrik bersih.</w:t>
      </w:r>
    </w:p>
    <w:p w:rsidR="00000000" w:rsidDel="00000000" w:rsidP="00000000" w:rsidRDefault="00000000" w:rsidRPr="00000000" w14:paraId="0000003D">
      <w:pPr>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rPr>
      </w:pPr>
      <w:hyperlink r:id="rId23">
        <w:r w:rsidDel="00000000" w:rsidR="00000000" w:rsidRPr="00000000">
          <w:rPr>
            <w:rFonts w:ascii="Roboto" w:cs="Roboto" w:eastAsia="Roboto" w:hAnsi="Roboto"/>
            <w:color w:val="1155cc"/>
            <w:u w:val="single"/>
            <w:rtl w:val="0"/>
          </w:rPr>
          <w:t xml:space="preserve">https://ember-climate.org/</w:t>
        </w:r>
      </w:hyperlink>
      <w:r w:rsidDel="00000000" w:rsidR="00000000" w:rsidRPr="00000000">
        <w:rPr>
          <w:rtl w:val="0"/>
        </w:rPr>
      </w:r>
    </w:p>
    <w:p w:rsidR="00000000" w:rsidDel="00000000" w:rsidP="00000000" w:rsidRDefault="00000000" w:rsidRPr="00000000" w14:paraId="0000003F">
      <w:pPr>
        <w:jc w:val="both"/>
        <w:rPr>
          <w:rFonts w:ascii="Roboto" w:cs="Roboto" w:eastAsia="Roboto" w:hAnsi="Roboto"/>
        </w:rPr>
      </w:pPr>
      <w:hyperlink r:id="rId24">
        <w:r w:rsidDel="00000000" w:rsidR="00000000" w:rsidRPr="00000000">
          <w:rPr>
            <w:rFonts w:ascii="Roboto" w:cs="Roboto" w:eastAsia="Roboto" w:hAnsi="Roboto"/>
            <w:color w:val="1155cc"/>
            <w:u w:val="single"/>
            <w:rtl w:val="0"/>
          </w:rPr>
          <w:t xml:space="preserve">@EmberClimate</w:t>
        </w:r>
      </w:hyperlink>
      <w:r w:rsidDel="00000000" w:rsidR="00000000" w:rsidRPr="00000000">
        <w:rPr>
          <w:rtl w:val="0"/>
        </w:rPr>
      </w:r>
    </w:p>
    <w:p w:rsidR="00000000" w:rsidDel="00000000" w:rsidP="00000000" w:rsidRDefault="00000000" w:rsidRPr="00000000" w14:paraId="00000040">
      <w:pPr>
        <w:rPr>
          <w:rFonts w:ascii="Roboto" w:cs="Roboto" w:eastAsia="Roboto" w:hAnsi="Roboto"/>
        </w:rPr>
      </w:pPr>
      <w:r w:rsidDel="00000000" w:rsidR="00000000" w:rsidRPr="00000000">
        <w:rPr>
          <w:rtl w:val="0"/>
        </w:rPr>
      </w:r>
    </w:p>
    <w:p w:rsidR="00000000" w:rsidDel="00000000" w:rsidP="00000000" w:rsidRDefault="00000000" w:rsidRPr="00000000" w14:paraId="00000041">
      <w:pPr>
        <w:rPr>
          <w:rFonts w:ascii="Roboto" w:cs="Roboto" w:eastAsia="Roboto" w:hAnsi="Roboto"/>
        </w:rPr>
      </w:pPr>
      <w:r w:rsidDel="00000000" w:rsidR="00000000" w:rsidRPr="00000000">
        <w:rPr>
          <w:rtl w:val="0"/>
        </w:rPr>
      </w:r>
    </w:p>
    <w:p w:rsidR="00000000" w:rsidDel="00000000" w:rsidP="00000000" w:rsidRDefault="00000000" w:rsidRPr="00000000" w14:paraId="00000042">
      <w:pPr>
        <w:keepLines w:val="1"/>
        <w:jc w:val="both"/>
        <w:rPr>
          <w:rFonts w:ascii="Roboto" w:cs="Roboto" w:eastAsia="Roboto" w:hAnsi="Roboto"/>
          <w:b w:val="1"/>
        </w:rPr>
      </w:pPr>
      <w:r w:rsidDel="00000000" w:rsidR="00000000" w:rsidRPr="00000000">
        <w:rPr>
          <w:rFonts w:ascii="Roboto" w:cs="Roboto" w:eastAsia="Roboto" w:hAnsi="Roboto"/>
          <w:b w:val="1"/>
          <w:rtl w:val="0"/>
        </w:rPr>
        <w:t xml:space="preserve">Tentang laporan ini</w:t>
      </w:r>
    </w:p>
    <w:p w:rsidR="00000000" w:rsidDel="00000000" w:rsidP="00000000" w:rsidRDefault="00000000" w:rsidRPr="00000000" w14:paraId="00000043">
      <w:pPr>
        <w:keepLines w:val="1"/>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4">
      <w:pPr>
        <w:keepLines w:val="1"/>
        <w:jc w:val="both"/>
        <w:rPr>
          <w:rFonts w:ascii="Roboto" w:cs="Roboto" w:eastAsia="Roboto" w:hAnsi="Roboto"/>
        </w:rPr>
      </w:pPr>
      <w:r w:rsidDel="00000000" w:rsidR="00000000" w:rsidRPr="00000000">
        <w:rPr>
          <w:rFonts w:ascii="Roboto" w:cs="Roboto" w:eastAsia="Roboto" w:hAnsi="Roboto"/>
          <w:rtl w:val="0"/>
        </w:rPr>
        <w:t xml:space="preserve">Laporan EMBER yang bertajuk </w:t>
      </w:r>
      <w:r w:rsidDel="00000000" w:rsidR="00000000" w:rsidRPr="00000000">
        <w:rPr>
          <w:rFonts w:ascii="Roboto" w:cs="Roboto" w:eastAsia="Roboto" w:hAnsi="Roboto"/>
          <w:b w:val="1"/>
          <w:rtl w:val="0"/>
        </w:rPr>
        <w:t xml:space="preserve">“</w:t>
      </w:r>
      <w:r w:rsidDel="00000000" w:rsidR="00000000" w:rsidRPr="00000000">
        <w:rPr>
          <w:rFonts w:ascii="Roboto" w:cs="Roboto" w:eastAsia="Roboto" w:hAnsi="Roboto"/>
          <w:b w:val="1"/>
          <w:i w:val="1"/>
          <w:rtl w:val="0"/>
        </w:rPr>
        <w:t xml:space="preserve">Unleashing solar and wind in</w:t>
      </w:r>
      <w:r w:rsidDel="00000000" w:rsidR="00000000" w:rsidRPr="00000000">
        <w:rPr>
          <w:rFonts w:ascii="Roboto" w:cs="Roboto" w:eastAsia="Roboto" w:hAnsi="Roboto"/>
          <w:b w:val="1"/>
          <w:rtl w:val="0"/>
        </w:rPr>
        <w:t xml:space="preserve"> ASEAN”</w:t>
      </w:r>
      <w:r w:rsidDel="00000000" w:rsidR="00000000" w:rsidRPr="00000000">
        <w:rPr>
          <w:rFonts w:ascii="Roboto" w:cs="Roboto" w:eastAsia="Roboto" w:hAnsi="Roboto"/>
          <w:rtl w:val="0"/>
        </w:rPr>
        <w:t xml:space="preserve"> bertujuan menarik perhatian para pembuat kebijakan di ASEAN tentang pentingnya energi surya dan angin, dan urgensi untuk menjadikannya tulang punggung sistem kelistrikan di ASEAN pada dekade ini.</w:t>
      </w:r>
    </w:p>
    <w:p w:rsidR="00000000" w:rsidDel="00000000" w:rsidP="00000000" w:rsidRDefault="00000000" w:rsidRPr="00000000" w14:paraId="00000045">
      <w:pPr>
        <w:keepLines w:val="1"/>
        <w:jc w:val="both"/>
        <w:rPr>
          <w:rFonts w:ascii="Roboto" w:cs="Roboto" w:eastAsia="Roboto" w:hAnsi="Roboto"/>
        </w:rPr>
      </w:pPr>
      <w:r w:rsidDel="00000000" w:rsidR="00000000" w:rsidRPr="00000000">
        <w:rPr>
          <w:rtl w:val="0"/>
        </w:rPr>
      </w:r>
    </w:p>
    <w:p w:rsidR="00000000" w:rsidDel="00000000" w:rsidP="00000000" w:rsidRDefault="00000000" w:rsidRPr="00000000" w14:paraId="00000046">
      <w:pPr>
        <w:keepLines w:val="1"/>
        <w:jc w:val="both"/>
        <w:rPr>
          <w:rFonts w:ascii="Roboto" w:cs="Roboto" w:eastAsia="Roboto" w:hAnsi="Roboto"/>
        </w:rPr>
      </w:pPr>
      <w:r w:rsidDel="00000000" w:rsidR="00000000" w:rsidRPr="00000000">
        <w:rPr>
          <w:rFonts w:ascii="Roboto" w:cs="Roboto" w:eastAsia="Roboto" w:hAnsi="Roboto"/>
          <w:rtl w:val="0"/>
        </w:rPr>
        <w:t xml:space="preserve">Laporan ini menganalisis data kelistrikan terbaru di lima negara ASEAN yang mendominasi total pembangkitan listrik ASEAN, yang mencapai 89%. Negara-negara ini adalah Indonesia, Malaysia, Filipina, Thailand, dan Vietnam. Selain itu, laporan ini juga mengaitkan kemajuan dalam pengembangan energi bersih dan target energi terbarukan negara-negara tersebut, dengan jalur </w:t>
      </w:r>
      <w:r w:rsidDel="00000000" w:rsidR="00000000" w:rsidRPr="00000000">
        <w:rPr>
          <w:rFonts w:ascii="Roboto" w:cs="Roboto" w:eastAsia="Roboto" w:hAnsi="Roboto"/>
          <w:i w:val="1"/>
          <w:rtl w:val="0"/>
        </w:rPr>
        <w:t xml:space="preserve">Net Zero</w:t>
      </w:r>
      <w:r w:rsidDel="00000000" w:rsidR="00000000" w:rsidRPr="00000000">
        <w:rPr>
          <w:rFonts w:ascii="Roboto" w:cs="Roboto" w:eastAsia="Roboto" w:hAnsi="Roboto"/>
          <w:rtl w:val="0"/>
        </w:rPr>
        <w:t xml:space="preserve"> IEA.</w:t>
      </w:r>
    </w:p>
    <w:p w:rsidR="00000000" w:rsidDel="00000000" w:rsidP="00000000" w:rsidRDefault="00000000" w:rsidRPr="00000000" w14:paraId="00000047">
      <w:pPr>
        <w:rPr>
          <w:rFonts w:ascii="Roboto" w:cs="Roboto" w:eastAsia="Roboto" w:hAnsi="Roboto"/>
          <w:b w:val="1"/>
        </w:rPr>
      </w:pPr>
      <w:r w:rsidDel="00000000" w:rsidR="00000000" w:rsidRPr="00000000">
        <w:br w:type="page"/>
      </w:r>
      <w:r w:rsidDel="00000000" w:rsidR="00000000" w:rsidRPr="00000000">
        <w:rPr>
          <w:rtl w:val="0"/>
        </w:rPr>
      </w:r>
    </w:p>
    <w:p w:rsidR="00000000" w:rsidDel="00000000" w:rsidP="00000000" w:rsidRDefault="00000000" w:rsidRPr="00000000" w14:paraId="00000048">
      <w:pPr>
        <w:rPr>
          <w:rFonts w:ascii="Roboto" w:cs="Roboto" w:eastAsia="Roboto" w:hAnsi="Roboto"/>
        </w:rPr>
      </w:pPr>
      <w:r w:rsidDel="00000000" w:rsidR="00000000" w:rsidRPr="00000000">
        <w:rPr>
          <w:rFonts w:ascii="Roboto" w:cs="Roboto" w:eastAsia="Roboto" w:hAnsi="Roboto"/>
          <w:b w:val="1"/>
          <w:rtl w:val="0"/>
        </w:rPr>
        <w:t xml:space="preserve">Grafis</w:t>
      </w:r>
      <w:r w:rsidDel="00000000" w:rsidR="00000000" w:rsidRPr="00000000">
        <w:rPr>
          <w:rtl w:val="0"/>
        </w:rPr>
      </w:r>
    </w:p>
    <w:p w:rsidR="00000000" w:rsidDel="00000000" w:rsidP="00000000" w:rsidRDefault="00000000" w:rsidRPr="00000000" w14:paraId="00000049">
      <w:pPr>
        <w:rPr>
          <w:rFonts w:ascii="Roboto" w:cs="Roboto" w:eastAsia="Roboto" w:hAnsi="Roboto"/>
          <w:b w:val="1"/>
        </w:rPr>
      </w:pPr>
      <w:r w:rsidDel="00000000" w:rsidR="00000000" w:rsidRPr="00000000">
        <w:rPr>
          <w:rtl w:val="0"/>
        </w:rPr>
      </w:r>
    </w:p>
    <w:p w:rsidR="00000000" w:rsidDel="00000000" w:rsidP="00000000" w:rsidRDefault="00000000" w:rsidRPr="00000000" w14:paraId="0000004A">
      <w:pPr>
        <w:rPr>
          <w:rFonts w:ascii="Roboto" w:cs="Roboto" w:eastAsia="Roboto" w:hAnsi="Roboto"/>
          <w:b w:val="1"/>
        </w:rPr>
      </w:pPr>
      <w:r w:rsidDel="00000000" w:rsidR="00000000" w:rsidRPr="00000000">
        <w:rPr>
          <w:rFonts w:ascii="Roboto" w:cs="Roboto" w:eastAsia="Roboto" w:hAnsi="Roboto"/>
        </w:rPr>
        <w:drawing>
          <wp:inline distB="114300" distT="114300" distL="114300" distR="114300">
            <wp:extent cx="4452938" cy="4616849"/>
            <wp:effectExtent b="0" l="0" r="0" t="0"/>
            <wp:docPr id="2" name="image2.png"/>
            <a:graphic>
              <a:graphicData uri="http://schemas.openxmlformats.org/drawingml/2006/picture">
                <pic:pic>
                  <pic:nvPicPr>
                    <pic:cNvPr id="0" name="image2.png"/>
                    <pic:cNvPicPr preferRelativeResize="0"/>
                  </pic:nvPicPr>
                  <pic:blipFill>
                    <a:blip r:embed="rId25"/>
                    <a:srcRect b="0" l="0" r="0" t="0"/>
                    <a:stretch>
                      <a:fillRect/>
                    </a:stretch>
                  </pic:blipFill>
                  <pic:spPr>
                    <a:xfrm>
                      <a:off x="0" y="0"/>
                      <a:ext cx="4452938" cy="4616849"/>
                    </a:xfrm>
                    <a:prstGeom prst="rect"/>
                    <a:ln/>
                  </pic:spPr>
                </pic:pic>
              </a:graphicData>
            </a:graphic>
          </wp:inline>
        </w:drawing>
      </w:r>
      <w:r w:rsidDel="00000000" w:rsidR="00000000" w:rsidRPr="00000000">
        <w:rPr>
          <w:rFonts w:ascii="Roboto" w:cs="Roboto" w:eastAsia="Roboto" w:hAnsi="Roboto"/>
        </w:rPr>
        <w:drawing>
          <wp:inline distB="114300" distT="114300" distL="114300" distR="114300">
            <wp:extent cx="4445930" cy="3726112"/>
            <wp:effectExtent b="0" l="0" r="0" t="0"/>
            <wp:docPr id="3" name="image3.png"/>
            <a:graphic>
              <a:graphicData uri="http://schemas.openxmlformats.org/drawingml/2006/picture">
                <pic:pic>
                  <pic:nvPicPr>
                    <pic:cNvPr id="0" name="image3.png"/>
                    <pic:cNvPicPr preferRelativeResize="0"/>
                  </pic:nvPicPr>
                  <pic:blipFill>
                    <a:blip r:embed="rId26"/>
                    <a:srcRect b="0" l="0" r="0" t="0"/>
                    <a:stretch>
                      <a:fillRect/>
                    </a:stretch>
                  </pic:blipFill>
                  <pic:spPr>
                    <a:xfrm>
                      <a:off x="0" y="0"/>
                      <a:ext cx="4445930" cy="3726112"/>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mber-climate.org/insights/research/unleashing-solar-and-wind-in-asean/" TargetMode="External"/><Relationship Id="rId22" Type="http://schemas.openxmlformats.org/officeDocument/2006/relationships/hyperlink" Target="mailto:rini@ember-climate.org" TargetMode="External"/><Relationship Id="rId21" Type="http://schemas.openxmlformats.org/officeDocument/2006/relationships/hyperlink" Target="mailto:achmed@ember-climate.org" TargetMode="External"/><Relationship Id="rId24" Type="http://schemas.openxmlformats.org/officeDocument/2006/relationships/hyperlink" Target="https://twitter.com/EmberClimate" TargetMode="External"/><Relationship Id="rId23" Type="http://schemas.openxmlformats.org/officeDocument/2006/relationships/hyperlink" Target="https://ember-climat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ea.org/reports/net-zero-by-2050" TargetMode="External"/><Relationship Id="rId26" Type="http://schemas.openxmlformats.org/officeDocument/2006/relationships/image" Target="media/image3.png"/><Relationship Id="rId25"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mber-climate.org/insights/research/unleashing-solar-and-wind-in-asean/" TargetMode="External"/><Relationship Id="rId8" Type="http://schemas.openxmlformats.org/officeDocument/2006/relationships/hyperlink" Target="https://ember-climate.org/insights/research/unleashing-solar-and-wind-in-asean/" TargetMode="External"/><Relationship Id="rId11" Type="http://schemas.openxmlformats.org/officeDocument/2006/relationships/hyperlink" Target="https://www.iea.org/reports/net-zero-by-2050" TargetMode="External"/><Relationship Id="rId10" Type="http://schemas.openxmlformats.org/officeDocument/2006/relationships/hyperlink" Target="https://www.iea.org/reports/net-zero-by-2050" TargetMode="External"/><Relationship Id="rId13" Type="http://schemas.openxmlformats.org/officeDocument/2006/relationships/hyperlink" Target="https://web.pln.co.id/statics/uploads/2021/10/ruptl-2021-2030.pdf" TargetMode="External"/><Relationship Id="rId12" Type="http://schemas.openxmlformats.org/officeDocument/2006/relationships/hyperlink" Target="https://ember-climate.org/insights/research/unleashing-solar-and-wind-in-asean/#asean-electricity-demand-is-rising-fast" TargetMode="External"/><Relationship Id="rId15" Type="http://schemas.openxmlformats.org/officeDocument/2006/relationships/hyperlink" Target="https://www.iea.org/reports/net-zero-by-2050" TargetMode="External"/><Relationship Id="rId14" Type="http://schemas.openxmlformats.org/officeDocument/2006/relationships/hyperlink" Target="https://www.iea.org/reports/net-zero-by-2050" TargetMode="External"/><Relationship Id="rId17" Type="http://schemas.openxmlformats.org/officeDocument/2006/relationships/hyperlink" Target="https://drive.google.com/drive/folders/1IKhkxISrYeiqgEkxCCnl9iVVXeSQRwLb?usp=sharing" TargetMode="External"/><Relationship Id="rId16" Type="http://schemas.openxmlformats.org/officeDocument/2006/relationships/hyperlink" Target="https://www.iea.org/reports/net-zero-by-2050" TargetMode="External"/><Relationship Id="rId19" Type="http://schemas.openxmlformats.org/officeDocument/2006/relationships/hyperlink" Target="https://drive.google.com/drive/folders/1IKhkxISrYeiqgEkxCCnl9iVVXeSQRwLb?usp=sharing" TargetMode="External"/><Relationship Id="rId18" Type="http://schemas.openxmlformats.org/officeDocument/2006/relationships/hyperlink" Target="https://drive.google.com/drive/folders/1IKhkxISrYeiqgEkxCCnl9iVVXeSQRwLb?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